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2705" w:rsidTr="00345119">
        <w:tc>
          <w:tcPr>
            <w:tcW w:w="9576" w:type="dxa"/>
            <w:noWrap/>
          </w:tcPr>
          <w:p w:rsidR="008423E4" w:rsidRPr="0022177D" w:rsidRDefault="009C30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30A9" w:rsidP="008423E4">
      <w:pPr>
        <w:jc w:val="center"/>
      </w:pPr>
    </w:p>
    <w:p w:rsidR="008423E4" w:rsidRPr="00B31F0E" w:rsidRDefault="009C30A9" w:rsidP="008423E4"/>
    <w:p w:rsidR="008423E4" w:rsidRPr="00742794" w:rsidRDefault="009C30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2705" w:rsidTr="00345119">
        <w:tc>
          <w:tcPr>
            <w:tcW w:w="9576" w:type="dxa"/>
          </w:tcPr>
          <w:p w:rsidR="008423E4" w:rsidRPr="00861995" w:rsidRDefault="009C30A9" w:rsidP="00345119">
            <w:pPr>
              <w:jc w:val="right"/>
            </w:pPr>
            <w:r>
              <w:t>S.B. 38</w:t>
            </w:r>
          </w:p>
        </w:tc>
      </w:tr>
      <w:tr w:rsidR="00262705" w:rsidTr="00345119">
        <w:tc>
          <w:tcPr>
            <w:tcW w:w="9576" w:type="dxa"/>
          </w:tcPr>
          <w:p w:rsidR="008423E4" w:rsidRPr="00861995" w:rsidRDefault="009C30A9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62705" w:rsidTr="00345119">
        <w:tc>
          <w:tcPr>
            <w:tcW w:w="9576" w:type="dxa"/>
          </w:tcPr>
          <w:p w:rsidR="008423E4" w:rsidRPr="00861995" w:rsidRDefault="009C30A9" w:rsidP="00345119">
            <w:pPr>
              <w:jc w:val="right"/>
            </w:pPr>
            <w:r>
              <w:t>Judiciary &amp; Civil Jurisprudence</w:t>
            </w:r>
          </w:p>
        </w:tc>
      </w:tr>
      <w:tr w:rsidR="00262705" w:rsidTr="00345119">
        <w:tc>
          <w:tcPr>
            <w:tcW w:w="9576" w:type="dxa"/>
          </w:tcPr>
          <w:p w:rsidR="008423E4" w:rsidRDefault="009C30A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30A9" w:rsidP="008423E4">
      <w:pPr>
        <w:tabs>
          <w:tab w:val="right" w:pos="9360"/>
        </w:tabs>
      </w:pPr>
    </w:p>
    <w:p w:rsidR="008423E4" w:rsidRDefault="009C30A9" w:rsidP="008423E4"/>
    <w:p w:rsidR="008423E4" w:rsidRDefault="009C30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2705" w:rsidTr="00345119">
        <w:tc>
          <w:tcPr>
            <w:tcW w:w="9576" w:type="dxa"/>
          </w:tcPr>
          <w:p w:rsidR="008423E4" w:rsidRPr="00A8133F" w:rsidRDefault="009C30A9" w:rsidP="00824F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30A9" w:rsidP="00824F5C"/>
          <w:p w:rsidR="008423E4" w:rsidRDefault="009C30A9" w:rsidP="00824F5C">
            <w:pPr>
              <w:pStyle w:val="Header"/>
              <w:jc w:val="both"/>
            </w:pPr>
            <w:r>
              <w:t xml:space="preserve">Interested parties assert </w:t>
            </w:r>
            <w:r>
              <w:t xml:space="preserve">that </w:t>
            </w:r>
            <w:r>
              <w:t>certain procedur</w:t>
            </w:r>
            <w:r>
              <w:t>es</w:t>
            </w:r>
            <w:r>
              <w:t xml:space="preserve"> </w:t>
            </w:r>
            <w:r>
              <w:t>used by</w:t>
            </w:r>
            <w:r>
              <w:t xml:space="preserve"> courts </w:t>
            </w:r>
            <w:r>
              <w:t xml:space="preserve">exercising </w:t>
            </w:r>
            <w:r>
              <w:t xml:space="preserve">probate jurisdiction </w:t>
            </w:r>
            <w:r>
              <w:t xml:space="preserve">are antiquated and </w:t>
            </w:r>
            <w:r>
              <w:t>inefficient</w:t>
            </w:r>
            <w:r>
              <w:t>. S.B. 38 seeks to</w:t>
            </w:r>
            <w:r>
              <w:t xml:space="preserve"> streamline </w:t>
            </w:r>
            <w:r>
              <w:t xml:space="preserve">certain </w:t>
            </w:r>
            <w:r>
              <w:t>current processes and enhance judicial oversight of probate cases.</w:t>
            </w:r>
          </w:p>
          <w:p w:rsidR="008423E4" w:rsidRPr="00E26B13" w:rsidRDefault="009C30A9" w:rsidP="00824F5C">
            <w:pPr>
              <w:rPr>
                <w:b/>
              </w:rPr>
            </w:pPr>
          </w:p>
        </w:tc>
      </w:tr>
      <w:tr w:rsidR="00262705" w:rsidTr="00345119">
        <w:tc>
          <w:tcPr>
            <w:tcW w:w="9576" w:type="dxa"/>
          </w:tcPr>
          <w:p w:rsidR="0017725B" w:rsidRDefault="009C30A9" w:rsidP="00824F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30A9" w:rsidP="00824F5C">
            <w:pPr>
              <w:rPr>
                <w:b/>
                <w:u w:val="single"/>
              </w:rPr>
            </w:pPr>
          </w:p>
          <w:p w:rsidR="00115F39" w:rsidRPr="00115F39" w:rsidRDefault="009C30A9" w:rsidP="00824F5C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9C30A9" w:rsidP="00824F5C">
            <w:pPr>
              <w:rPr>
                <w:b/>
                <w:u w:val="single"/>
              </w:rPr>
            </w:pPr>
          </w:p>
        </w:tc>
      </w:tr>
      <w:tr w:rsidR="00262705" w:rsidTr="00345119">
        <w:tc>
          <w:tcPr>
            <w:tcW w:w="9576" w:type="dxa"/>
          </w:tcPr>
          <w:p w:rsidR="008423E4" w:rsidRPr="00A8133F" w:rsidRDefault="009C30A9" w:rsidP="00824F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30A9" w:rsidP="00824F5C"/>
          <w:p w:rsidR="00115F39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</w:p>
          <w:p w:rsidR="008423E4" w:rsidRPr="00E21FDC" w:rsidRDefault="009C30A9" w:rsidP="00824F5C">
            <w:pPr>
              <w:rPr>
                <w:b/>
              </w:rPr>
            </w:pPr>
          </w:p>
        </w:tc>
      </w:tr>
      <w:tr w:rsidR="00262705" w:rsidTr="00345119">
        <w:tc>
          <w:tcPr>
            <w:tcW w:w="9576" w:type="dxa"/>
          </w:tcPr>
          <w:p w:rsidR="008423E4" w:rsidRPr="00A8133F" w:rsidRDefault="009C30A9" w:rsidP="00824F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30A9" w:rsidP="00824F5C"/>
          <w:p w:rsidR="008423E4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 amends the Estates Code to </w:t>
            </w:r>
            <w:r>
              <w:t>replace the authorization for</w:t>
            </w:r>
            <w:r>
              <w:t xml:space="preserve"> </w:t>
            </w:r>
            <w:r>
              <w:t>a</w:t>
            </w:r>
            <w:r>
              <w:t xml:space="preserve"> court</w:t>
            </w:r>
            <w:r>
              <w:t>,</w:t>
            </w:r>
            <w:r>
              <w:t xml:space="preserve"> </w:t>
            </w:r>
            <w:r>
              <w:t>on the court's own motion</w:t>
            </w:r>
            <w:r>
              <w:t xml:space="preserve"> or on the complaint of any interested person</w:t>
            </w:r>
            <w:r>
              <w:t xml:space="preserve">, </w:t>
            </w:r>
            <w:r>
              <w:t xml:space="preserve">to remove a personal representative </w:t>
            </w:r>
            <w:r w:rsidRPr="00784DB6">
              <w:t>after the representative has been cited by personal service to answer at a time and place fixed in the notice</w:t>
            </w:r>
            <w:r>
              <w:t xml:space="preserve"> if the</w:t>
            </w:r>
            <w:r>
              <w:t xml:space="preserve"> personal representative, as executor or administrator, fails to timely file </w:t>
            </w:r>
            <w:r>
              <w:t xml:space="preserve">the </w:t>
            </w:r>
            <w:r>
              <w:t xml:space="preserve">required </w:t>
            </w:r>
            <w:r>
              <w:t>affidavit or c</w:t>
            </w:r>
            <w:r>
              <w:t>ertificate</w:t>
            </w:r>
            <w:r>
              <w:t xml:space="preserve"> stating that notice was given to certain beneficiaries after the probate of a will </w:t>
            </w:r>
            <w:r>
              <w:t>with an authorization for the court</w:t>
            </w:r>
            <w:r>
              <w:t>, on the court's own motion,</w:t>
            </w:r>
            <w:r>
              <w:t xml:space="preserve"> </w:t>
            </w:r>
            <w:r>
              <w:t xml:space="preserve">to remove </w:t>
            </w:r>
            <w:r>
              <w:t>a</w:t>
            </w:r>
            <w:r>
              <w:t xml:space="preserve"> personal representative </w:t>
            </w:r>
            <w:r>
              <w:t>who, as executor or administrator, fails to timely file such a</w:t>
            </w:r>
            <w:r>
              <w:t xml:space="preserve">ffidavit or certificate </w:t>
            </w:r>
            <w:r>
              <w:t>after providing 30 days' written notice to the personal representative to answer at a time and place set in the notice,</w:t>
            </w:r>
            <w:r>
              <w:t xml:space="preserve"> </w:t>
            </w:r>
            <w:r>
              <w:t xml:space="preserve">by certified mail, return receipt requested, to the representative's last known address and </w:t>
            </w:r>
            <w:r>
              <w:t xml:space="preserve">to </w:t>
            </w:r>
            <w:r>
              <w:t>the last known ad</w:t>
            </w:r>
            <w:r>
              <w:t>dress of the representative's attorney of record.</w:t>
            </w:r>
          </w:p>
          <w:p w:rsidR="001940E1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7B12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 </w:t>
            </w:r>
            <w:r>
              <w:t xml:space="preserve">replaces the authorization for a probate court, on its own motion or on motion of any interested person and after an independent executor has been cited by personal service to answer at a time and </w:t>
            </w:r>
            <w:r>
              <w:t>place fixed in the notice, to remove</w:t>
            </w:r>
            <w:r>
              <w:t xml:space="preserve"> an independent executor </w:t>
            </w:r>
            <w:r>
              <w:t>when the independent executor fails to timely file the required affidavit or certificate stating that notice was given to certain beneficiaries after the probate of a will with an authorization f</w:t>
            </w:r>
            <w:r>
              <w:t xml:space="preserve">or a probate court, on the court's own motion, to remove an </w:t>
            </w:r>
            <w:r>
              <w:t xml:space="preserve">independent executor </w:t>
            </w:r>
            <w:r>
              <w:t xml:space="preserve">who </w:t>
            </w:r>
            <w:r>
              <w:t>fails</w:t>
            </w:r>
            <w:r>
              <w:t xml:space="preserve"> to timely file </w:t>
            </w:r>
            <w:r>
              <w:t xml:space="preserve">such </w:t>
            </w:r>
            <w:r>
              <w:t xml:space="preserve">affidavit or certificate </w:t>
            </w:r>
            <w:r>
              <w:t>after providing 30 days' written notice of the court's intention to the independent executor requiring answering at a ti</w:t>
            </w:r>
            <w:r>
              <w:t>me and place set in the notice</w:t>
            </w:r>
            <w:r>
              <w:t xml:space="preserve">, </w:t>
            </w:r>
            <w:r>
              <w:t>by certified mail, return receipt requested, to the independent executor's last known address and to the last known address of the independent executor's attorney of record</w:t>
            </w:r>
            <w:r>
              <w:t xml:space="preserve">. </w:t>
            </w:r>
            <w:r>
              <w:t xml:space="preserve">The bill </w:t>
            </w:r>
            <w:r>
              <w:t>specifies</w:t>
            </w:r>
            <w:r>
              <w:t xml:space="preserve"> that</w:t>
            </w:r>
            <w:r>
              <w:t>, for purposes of</w:t>
            </w:r>
            <w:r>
              <w:t xml:space="preserve"> such</w:t>
            </w:r>
            <w:r>
              <w:t xml:space="preserve"> 30 d</w:t>
            </w:r>
            <w:r>
              <w:t>ays</w:t>
            </w:r>
            <w:r>
              <w:t>'</w:t>
            </w:r>
            <w:r>
              <w:t xml:space="preserve"> written notice </w:t>
            </w:r>
            <w:r>
              <w:t xml:space="preserve">of </w:t>
            </w:r>
            <w:r>
              <w:t>the court</w:t>
            </w:r>
            <w:r>
              <w:t>'s intention</w:t>
            </w:r>
            <w:r>
              <w:t xml:space="preserve"> to remove </w:t>
            </w:r>
            <w:r>
              <w:t xml:space="preserve">the independent executor </w:t>
            </w:r>
            <w:r>
              <w:t xml:space="preserve">on certain grounds </w:t>
            </w:r>
            <w:r>
              <w:t xml:space="preserve">other than </w:t>
            </w:r>
            <w:r>
              <w:t>such</w:t>
            </w:r>
            <w:r>
              <w:t xml:space="preserve"> failure to timely file </w:t>
            </w:r>
            <w:r>
              <w:t>the</w:t>
            </w:r>
            <w:r>
              <w:t xml:space="preserve"> affidavit or certificate</w:t>
            </w:r>
            <w:r>
              <w:t>,</w:t>
            </w:r>
            <w:r>
              <w:t xml:space="preserve"> </w:t>
            </w:r>
            <w:r>
              <w:t xml:space="preserve">the notice requires answering </w:t>
            </w:r>
            <w:r>
              <w:t>at a tim</w:t>
            </w:r>
            <w:r>
              <w:t>e and place set in the notice.</w:t>
            </w:r>
          </w:p>
          <w:p w:rsidR="009C38A5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15F39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 authorizes </w:t>
            </w:r>
            <w:r>
              <w:t>a</w:t>
            </w:r>
            <w:r>
              <w:t xml:space="preserve"> court in which a guardianship is pending,</w:t>
            </w:r>
            <w:r>
              <w:t xml:space="preserve"> with certain notice</w:t>
            </w:r>
            <w:r>
              <w:t xml:space="preserve"> relating to an </w:t>
            </w:r>
            <w:r>
              <w:lastRenderedPageBreak/>
              <w:t xml:space="preserve">application to transfer a guardianship to another county and </w:t>
            </w:r>
            <w:r>
              <w:t>on the court's own motion, to transfer the transaction of the business of the guardianship to ano</w:t>
            </w:r>
            <w:r>
              <w:t>ther county if the ward resides in the county to which the guardianship is to be transferred</w:t>
            </w:r>
            <w:r>
              <w:t>.</w:t>
            </w:r>
          </w:p>
          <w:p w:rsidR="00115F39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15F39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 </w:t>
            </w:r>
            <w:r>
              <w:t xml:space="preserve">replaces </w:t>
            </w:r>
            <w:r>
              <w:t>the</w:t>
            </w:r>
            <w:r>
              <w:t xml:space="preserve"> authorization for a court to remove a guardian on the court's own motion, or on the complaint of an interested person, after the guardian ha</w:t>
            </w:r>
            <w:r>
              <w:t xml:space="preserve">s been cited by personal service to answer at a time and place set in the notice </w:t>
            </w:r>
            <w:r>
              <w:t xml:space="preserve">under certain conditions with an authorization for a court to remove a guardian under such conditions on the court's own motion after the guardian has been notified </w:t>
            </w:r>
            <w:r>
              <w:t>by certifi</w:t>
            </w:r>
            <w:r>
              <w:t>ed mail, return receipt requested, to answer at a time and place set in the notice</w:t>
            </w:r>
            <w:r>
              <w:t xml:space="preserve"> and to remove a guardian under such conditions on the complaint of an interested person after the guardian has been cited by personal service to answer at a time and place s</w:t>
            </w:r>
            <w:r>
              <w:t>et in the notice</w:t>
            </w:r>
            <w:r>
              <w:t>.</w:t>
            </w:r>
          </w:p>
          <w:p w:rsidR="00222B46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940E1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38 applies to the estate of a decedent who dies</w:t>
            </w:r>
            <w:r>
              <w:t>,</w:t>
            </w:r>
            <w:r>
              <w:t xml:space="preserve"> and to a guardianship created</w:t>
            </w:r>
            <w:r>
              <w:t>,</w:t>
            </w:r>
            <w:r>
              <w:t xml:space="preserve"> before, on, or after the bill's</w:t>
            </w:r>
            <w:r>
              <w:t xml:space="preserve"> effective date, as applicable.</w:t>
            </w:r>
          </w:p>
          <w:p w:rsidR="008423E4" w:rsidRPr="00835628" w:rsidRDefault="009C30A9" w:rsidP="00824F5C">
            <w:pPr>
              <w:rPr>
                <w:b/>
              </w:rPr>
            </w:pPr>
          </w:p>
        </w:tc>
      </w:tr>
      <w:tr w:rsidR="00262705" w:rsidTr="00345119">
        <w:tc>
          <w:tcPr>
            <w:tcW w:w="9576" w:type="dxa"/>
          </w:tcPr>
          <w:p w:rsidR="008423E4" w:rsidRPr="00A8133F" w:rsidRDefault="009C30A9" w:rsidP="00824F5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30A9" w:rsidP="00824F5C"/>
          <w:p w:rsidR="008423E4" w:rsidRPr="003624F2" w:rsidRDefault="009C30A9" w:rsidP="00824F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C30A9" w:rsidP="00824F5C">
            <w:pPr>
              <w:rPr>
                <w:b/>
              </w:rPr>
            </w:pPr>
          </w:p>
        </w:tc>
      </w:tr>
    </w:tbl>
    <w:p w:rsidR="008423E4" w:rsidRPr="00BE0E75" w:rsidRDefault="009C30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30A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0A9">
      <w:r>
        <w:separator/>
      </w:r>
    </w:p>
  </w:endnote>
  <w:endnote w:type="continuationSeparator" w:id="0">
    <w:p w:rsidR="00000000" w:rsidRDefault="009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2705" w:rsidTr="009C1E9A">
      <w:trPr>
        <w:cantSplit/>
      </w:trPr>
      <w:tc>
        <w:tcPr>
          <w:tcW w:w="0" w:type="pct"/>
        </w:tcPr>
        <w:p w:rsidR="00137D90" w:rsidRDefault="009C30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30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30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30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30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2705" w:rsidTr="009C1E9A">
      <w:trPr>
        <w:cantSplit/>
      </w:trPr>
      <w:tc>
        <w:tcPr>
          <w:tcW w:w="0" w:type="pct"/>
        </w:tcPr>
        <w:p w:rsidR="00EC379B" w:rsidRDefault="009C30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30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31397</w:t>
          </w:r>
        </w:p>
      </w:tc>
      <w:tc>
        <w:tcPr>
          <w:tcW w:w="2453" w:type="pct"/>
        </w:tcPr>
        <w:p w:rsidR="00EC379B" w:rsidRDefault="009C30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17.136.1559</w:t>
          </w:r>
          <w:r>
            <w:fldChar w:fldCharType="end"/>
          </w:r>
        </w:p>
      </w:tc>
    </w:tr>
    <w:tr w:rsidR="00262705" w:rsidTr="009C1E9A">
      <w:trPr>
        <w:cantSplit/>
      </w:trPr>
      <w:tc>
        <w:tcPr>
          <w:tcW w:w="0" w:type="pct"/>
        </w:tcPr>
        <w:p w:rsidR="00EC379B" w:rsidRDefault="009C30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30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30A9" w:rsidP="006D504F">
          <w:pPr>
            <w:pStyle w:val="Footer"/>
            <w:rPr>
              <w:rStyle w:val="PageNumber"/>
            </w:rPr>
          </w:pPr>
        </w:p>
        <w:p w:rsidR="00EC379B" w:rsidRDefault="009C30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27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30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30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30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0A9">
      <w:r>
        <w:separator/>
      </w:r>
    </w:p>
  </w:footnote>
  <w:footnote w:type="continuationSeparator" w:id="0">
    <w:p w:rsidR="00000000" w:rsidRDefault="009C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05"/>
    <w:rsid w:val="00262705"/>
    <w:rsid w:val="009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7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B12"/>
  </w:style>
  <w:style w:type="paragraph" w:styleId="CommentSubject">
    <w:name w:val="annotation subject"/>
    <w:basedOn w:val="CommentText"/>
    <w:next w:val="CommentText"/>
    <w:link w:val="CommentSubjectChar"/>
    <w:rsid w:val="000D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7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B12"/>
  </w:style>
  <w:style w:type="paragraph" w:styleId="CommentSubject">
    <w:name w:val="annotation subject"/>
    <w:basedOn w:val="CommentText"/>
    <w:next w:val="CommentText"/>
    <w:link w:val="CommentSubjectChar"/>
    <w:rsid w:val="000D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3550</Characters>
  <Application>Microsoft Office Word</Application>
  <DocSecurity>4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SB00038 (Committee Report (Unamended))</vt:lpstr>
    </vt:vector>
  </TitlesOfParts>
  <Company>State of Texas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31397</dc:subject>
  <dc:creator>State of Texas</dc:creator>
  <dc:description>SB 38 by Zaffirini-(H)Judiciary &amp; Civil Jurisprudence</dc:description>
  <cp:lastModifiedBy>Alexander McMillan</cp:lastModifiedBy>
  <cp:revision>2</cp:revision>
  <cp:lastPrinted>2003-11-26T17:21:00Z</cp:lastPrinted>
  <dcterms:created xsi:type="dcterms:W3CDTF">2017-05-17T22:38:00Z</dcterms:created>
  <dcterms:modified xsi:type="dcterms:W3CDTF">2017-05-17T22:38:00Z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17.136.1559</vt:lpwstr>
  </property>
</Properties>
</file>