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89" w:rsidRDefault="008C1D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74A1BC29684991B4169EA83EA172D4"/>
          </w:placeholder>
        </w:sdtPr>
        <w:sdtContent>
          <w:r w:rsidRPr="005C2A78">
            <w:rPr>
              <w:rFonts w:cs="Times New Roman"/>
              <w:b/>
              <w:szCs w:val="24"/>
              <w:u w:val="single"/>
            </w:rPr>
            <w:t>BILL ANALYSIS</w:t>
          </w:r>
        </w:sdtContent>
      </w:sdt>
    </w:p>
    <w:p w:rsidR="008C1D89" w:rsidRPr="00585C31" w:rsidRDefault="008C1D89" w:rsidP="000F1DF9">
      <w:pPr>
        <w:spacing w:after="0" w:line="240" w:lineRule="auto"/>
        <w:rPr>
          <w:rFonts w:cs="Times New Roman"/>
          <w:szCs w:val="24"/>
        </w:rPr>
      </w:pPr>
    </w:p>
    <w:p w:rsidR="008C1D89" w:rsidRPr="00585C31" w:rsidRDefault="008C1D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1D89" w:rsidTr="000F1DF9">
        <w:tc>
          <w:tcPr>
            <w:tcW w:w="2718" w:type="dxa"/>
          </w:tcPr>
          <w:p w:rsidR="008C1D89" w:rsidRPr="005C2A78" w:rsidRDefault="008C1D89" w:rsidP="006D756B">
            <w:pPr>
              <w:rPr>
                <w:rFonts w:cs="Times New Roman"/>
                <w:szCs w:val="24"/>
              </w:rPr>
            </w:pPr>
            <w:sdt>
              <w:sdtPr>
                <w:rPr>
                  <w:rFonts w:cs="Times New Roman"/>
                  <w:szCs w:val="24"/>
                </w:rPr>
                <w:alias w:val="Agency Title"/>
                <w:tag w:val="AgencyTitleContentControl"/>
                <w:id w:val="1920747753"/>
                <w:lock w:val="sdtContentLocked"/>
                <w:placeholder>
                  <w:docPart w:val="DFC3932B0D0944BEA809ED862DF47EF9"/>
                </w:placeholder>
              </w:sdtPr>
              <w:sdtEndPr>
                <w:rPr>
                  <w:rFonts w:cstheme="minorBidi"/>
                  <w:szCs w:val="22"/>
                </w:rPr>
              </w:sdtEndPr>
              <w:sdtContent>
                <w:r>
                  <w:rPr>
                    <w:rFonts w:cs="Times New Roman"/>
                    <w:szCs w:val="24"/>
                  </w:rPr>
                  <w:t>Senate Research Center</w:t>
                </w:r>
              </w:sdtContent>
            </w:sdt>
          </w:p>
        </w:tc>
        <w:tc>
          <w:tcPr>
            <w:tcW w:w="6858" w:type="dxa"/>
          </w:tcPr>
          <w:p w:rsidR="008C1D89" w:rsidRPr="00FF6471" w:rsidRDefault="008C1D89" w:rsidP="000F1DF9">
            <w:pPr>
              <w:jc w:val="right"/>
              <w:rPr>
                <w:rFonts w:cs="Times New Roman"/>
                <w:szCs w:val="24"/>
              </w:rPr>
            </w:pPr>
            <w:sdt>
              <w:sdtPr>
                <w:rPr>
                  <w:rFonts w:cs="Times New Roman"/>
                  <w:szCs w:val="24"/>
                </w:rPr>
                <w:alias w:val="Bill Number"/>
                <w:tag w:val="BillNumberOne"/>
                <w:id w:val="-410784069"/>
                <w:lock w:val="sdtContentLocked"/>
                <w:placeholder>
                  <w:docPart w:val="4AFB72BFBA53466AB1C67984DDFD0CED"/>
                </w:placeholder>
              </w:sdtPr>
              <w:sdtContent>
                <w:r>
                  <w:rPr>
                    <w:rFonts w:cs="Times New Roman"/>
                    <w:szCs w:val="24"/>
                  </w:rPr>
                  <w:t>S.B. 40</w:t>
                </w:r>
              </w:sdtContent>
            </w:sdt>
          </w:p>
        </w:tc>
      </w:tr>
      <w:tr w:rsidR="008C1D89" w:rsidTr="000F1DF9">
        <w:sdt>
          <w:sdtPr>
            <w:rPr>
              <w:rFonts w:cs="Times New Roman"/>
              <w:szCs w:val="24"/>
            </w:rPr>
            <w:alias w:val="TLCNumber"/>
            <w:tag w:val="TLCNumber"/>
            <w:id w:val="-542600604"/>
            <w:lock w:val="sdtLocked"/>
            <w:placeholder>
              <w:docPart w:val="935A782F816944A381AC679A6DFAB907"/>
            </w:placeholder>
            <w:showingPlcHdr/>
          </w:sdtPr>
          <w:sdtContent>
            <w:tc>
              <w:tcPr>
                <w:tcW w:w="2718" w:type="dxa"/>
              </w:tcPr>
              <w:p w:rsidR="008C1D89" w:rsidRPr="000F1DF9" w:rsidRDefault="008C1D89" w:rsidP="001365FE">
                <w:pPr>
                  <w:rPr>
                    <w:rFonts w:cs="Times New Roman"/>
                    <w:szCs w:val="24"/>
                  </w:rPr>
                </w:pPr>
              </w:p>
            </w:tc>
          </w:sdtContent>
        </w:sdt>
        <w:tc>
          <w:tcPr>
            <w:tcW w:w="6858" w:type="dxa"/>
          </w:tcPr>
          <w:p w:rsidR="008C1D89" w:rsidRPr="005C2A78" w:rsidRDefault="008C1D89" w:rsidP="006D756B">
            <w:pPr>
              <w:jc w:val="right"/>
              <w:rPr>
                <w:rFonts w:cs="Times New Roman"/>
                <w:szCs w:val="24"/>
              </w:rPr>
            </w:pPr>
            <w:sdt>
              <w:sdtPr>
                <w:rPr>
                  <w:rFonts w:cs="Times New Roman"/>
                  <w:szCs w:val="24"/>
                </w:rPr>
                <w:alias w:val="Author Label"/>
                <w:tag w:val="By"/>
                <w:id w:val="72399597"/>
                <w:lock w:val="sdtLocked"/>
                <w:placeholder>
                  <w:docPart w:val="BA59475C8BB6428E8F5BC647985F9E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AE2484C76C4C248B61B23EE0FDC3E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42602F8B7E5410ABCD4B057CD7B3899"/>
                </w:placeholder>
                <w:showingPlcHdr/>
              </w:sdtPr>
              <w:sdtContent/>
            </w:sdt>
          </w:p>
        </w:tc>
      </w:tr>
      <w:tr w:rsidR="008C1D89" w:rsidTr="000F1DF9">
        <w:tc>
          <w:tcPr>
            <w:tcW w:w="2718" w:type="dxa"/>
          </w:tcPr>
          <w:p w:rsidR="008C1D89" w:rsidRPr="00BC7495" w:rsidRDefault="008C1D89" w:rsidP="000F1DF9">
            <w:pPr>
              <w:rPr>
                <w:rFonts w:cs="Times New Roman"/>
                <w:szCs w:val="24"/>
              </w:rPr>
            </w:pPr>
          </w:p>
        </w:tc>
        <w:sdt>
          <w:sdtPr>
            <w:rPr>
              <w:rFonts w:cs="Times New Roman"/>
              <w:szCs w:val="24"/>
            </w:rPr>
            <w:alias w:val="Committee"/>
            <w:tag w:val="Committee"/>
            <w:id w:val="1914272295"/>
            <w:lock w:val="sdtContentLocked"/>
            <w:placeholder>
              <w:docPart w:val="17B00B5D8AA44228A129546EBBF5998C"/>
            </w:placeholder>
          </w:sdtPr>
          <w:sdtContent>
            <w:tc>
              <w:tcPr>
                <w:tcW w:w="6858" w:type="dxa"/>
              </w:tcPr>
              <w:p w:rsidR="008C1D89" w:rsidRPr="00FF6471" w:rsidRDefault="008C1D89" w:rsidP="000F1DF9">
                <w:pPr>
                  <w:jc w:val="right"/>
                  <w:rPr>
                    <w:rFonts w:cs="Times New Roman"/>
                    <w:szCs w:val="24"/>
                  </w:rPr>
                </w:pPr>
                <w:r>
                  <w:rPr>
                    <w:rFonts w:cs="Times New Roman"/>
                    <w:szCs w:val="24"/>
                  </w:rPr>
                  <w:t>State Affairs</w:t>
                </w:r>
              </w:p>
            </w:tc>
          </w:sdtContent>
        </w:sdt>
      </w:tr>
      <w:tr w:rsidR="008C1D89" w:rsidTr="000F1DF9">
        <w:tc>
          <w:tcPr>
            <w:tcW w:w="2718" w:type="dxa"/>
          </w:tcPr>
          <w:p w:rsidR="008C1D89" w:rsidRPr="00BC7495" w:rsidRDefault="008C1D89" w:rsidP="000F1DF9">
            <w:pPr>
              <w:rPr>
                <w:rFonts w:cs="Times New Roman"/>
                <w:szCs w:val="24"/>
              </w:rPr>
            </w:pPr>
          </w:p>
        </w:tc>
        <w:sdt>
          <w:sdtPr>
            <w:rPr>
              <w:rFonts w:cs="Times New Roman"/>
              <w:szCs w:val="24"/>
            </w:rPr>
            <w:alias w:val="Date"/>
            <w:tag w:val="DateContentControl"/>
            <w:id w:val="1178081906"/>
            <w:lock w:val="sdtLocked"/>
            <w:placeholder>
              <w:docPart w:val="0B01B158D3834EB4BB72F06129A80AB6"/>
            </w:placeholder>
            <w:date w:fullDate="2017-06-06T00:00:00Z">
              <w:dateFormat w:val="M/d/yyyy"/>
              <w:lid w:val="en-US"/>
              <w:storeMappedDataAs w:val="dateTime"/>
              <w:calendar w:val="gregorian"/>
            </w:date>
          </w:sdtPr>
          <w:sdtContent>
            <w:tc>
              <w:tcPr>
                <w:tcW w:w="6858" w:type="dxa"/>
              </w:tcPr>
              <w:p w:rsidR="008C1D89" w:rsidRPr="00FF6471" w:rsidRDefault="008C1D89" w:rsidP="000F1DF9">
                <w:pPr>
                  <w:jc w:val="right"/>
                  <w:rPr>
                    <w:rFonts w:cs="Times New Roman"/>
                    <w:szCs w:val="24"/>
                  </w:rPr>
                </w:pPr>
                <w:r>
                  <w:rPr>
                    <w:rFonts w:cs="Times New Roman"/>
                    <w:szCs w:val="24"/>
                  </w:rPr>
                  <w:t>6/6/2017</w:t>
                </w:r>
              </w:p>
            </w:tc>
          </w:sdtContent>
        </w:sdt>
      </w:tr>
      <w:tr w:rsidR="008C1D89" w:rsidTr="000F1DF9">
        <w:tc>
          <w:tcPr>
            <w:tcW w:w="2718" w:type="dxa"/>
          </w:tcPr>
          <w:p w:rsidR="008C1D89" w:rsidRPr="00BC7495" w:rsidRDefault="008C1D89" w:rsidP="000F1DF9">
            <w:pPr>
              <w:rPr>
                <w:rFonts w:cs="Times New Roman"/>
                <w:szCs w:val="24"/>
              </w:rPr>
            </w:pPr>
          </w:p>
        </w:tc>
        <w:sdt>
          <w:sdtPr>
            <w:rPr>
              <w:rFonts w:cs="Times New Roman"/>
              <w:szCs w:val="24"/>
            </w:rPr>
            <w:alias w:val="BA Version"/>
            <w:tag w:val="BAVersion"/>
            <w:id w:val="-1685590809"/>
            <w:lock w:val="sdtContentLocked"/>
            <w:placeholder>
              <w:docPart w:val="B1D906A550BE46D59E4FE6A57A892CBB"/>
            </w:placeholder>
          </w:sdtPr>
          <w:sdtContent>
            <w:tc>
              <w:tcPr>
                <w:tcW w:w="6858" w:type="dxa"/>
              </w:tcPr>
              <w:p w:rsidR="008C1D89" w:rsidRPr="00FF6471" w:rsidRDefault="008C1D89" w:rsidP="000F1DF9">
                <w:pPr>
                  <w:jc w:val="right"/>
                  <w:rPr>
                    <w:rFonts w:cs="Times New Roman"/>
                    <w:szCs w:val="24"/>
                  </w:rPr>
                </w:pPr>
                <w:r>
                  <w:rPr>
                    <w:rFonts w:cs="Times New Roman"/>
                    <w:szCs w:val="24"/>
                  </w:rPr>
                  <w:t>Enrolled</w:t>
                </w:r>
              </w:p>
            </w:tc>
          </w:sdtContent>
        </w:sdt>
      </w:tr>
    </w:tbl>
    <w:p w:rsidR="008C1D89" w:rsidRPr="00FF6471" w:rsidRDefault="008C1D89" w:rsidP="000F1DF9">
      <w:pPr>
        <w:spacing w:after="0" w:line="240" w:lineRule="auto"/>
        <w:rPr>
          <w:rFonts w:cs="Times New Roman"/>
          <w:szCs w:val="24"/>
        </w:rPr>
      </w:pPr>
    </w:p>
    <w:p w:rsidR="008C1D89" w:rsidRPr="00FF6471" w:rsidRDefault="008C1D89" w:rsidP="000F1DF9">
      <w:pPr>
        <w:spacing w:after="0" w:line="240" w:lineRule="auto"/>
        <w:rPr>
          <w:rFonts w:cs="Times New Roman"/>
          <w:szCs w:val="24"/>
        </w:rPr>
      </w:pPr>
    </w:p>
    <w:p w:rsidR="008C1D89" w:rsidRPr="00FF6471" w:rsidRDefault="008C1D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BB97C929D64A85910BD5220B2EB620"/>
        </w:placeholder>
      </w:sdtPr>
      <w:sdtContent>
        <w:p w:rsidR="008C1D89" w:rsidRDefault="008C1D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6FB7405BAF497CAEEEBD60CE4EAA87"/>
        </w:placeholder>
      </w:sdtPr>
      <w:sdtContent>
        <w:p w:rsidR="008C1D89" w:rsidRDefault="008C1D89" w:rsidP="001365FE">
          <w:pPr>
            <w:pStyle w:val="NormalWeb"/>
            <w:spacing w:before="0" w:beforeAutospacing="0" w:after="0" w:afterAutospacing="0"/>
            <w:jc w:val="both"/>
            <w:divId w:val="1403410059"/>
            <w:rPr>
              <w:rFonts w:eastAsia="Times New Roman" w:cstheme="minorBidi"/>
              <w:bCs/>
              <w:szCs w:val="22"/>
            </w:rPr>
          </w:pPr>
        </w:p>
        <w:p w:rsidR="008C1D89" w:rsidRDefault="008C1D89" w:rsidP="001365FE">
          <w:pPr>
            <w:pStyle w:val="NormalWeb"/>
            <w:spacing w:before="0" w:beforeAutospacing="0" w:after="0" w:afterAutospacing="0"/>
            <w:jc w:val="both"/>
            <w:divId w:val="1403410059"/>
          </w:pPr>
          <w:r w:rsidRPr="001365FE">
            <w:t>The Office of Court Administration (OCA) estimates that the assets of persons under guardianship in the state are worth approximately $6 billion. To protect those assets, current law requires statutory probate judges to have a bond or insurance in the amount of $500,000 to cover any potential losses caused by the judge's gross negligence in performing the duties of office. County court-at-law and county court judges who are less familiar with probate laws are required to post bonds only for an amount between $1,000 and $10,000. This is an inadequate amount of security considering that OCA estimates that county courts-at-law and county courts handle 40 percent of guardianship cases and that the average value of estates under guardianship is approximately $187,498. Lack of expertise is also an issue in the probation of estates.</w:t>
          </w:r>
        </w:p>
        <w:p w:rsidR="008C1D89" w:rsidRPr="001365FE" w:rsidRDefault="008C1D89" w:rsidP="001365FE">
          <w:pPr>
            <w:pStyle w:val="NormalWeb"/>
            <w:spacing w:before="0" w:beforeAutospacing="0" w:after="0" w:afterAutospacing="0"/>
            <w:jc w:val="both"/>
            <w:divId w:val="1403410059"/>
          </w:pPr>
        </w:p>
        <w:p w:rsidR="008C1D89" w:rsidRPr="001365FE" w:rsidRDefault="008C1D89" w:rsidP="001365FE">
          <w:pPr>
            <w:pStyle w:val="NormalWeb"/>
            <w:spacing w:before="0" w:beforeAutospacing="0" w:after="0" w:afterAutospacing="0"/>
            <w:jc w:val="both"/>
            <w:divId w:val="1403410059"/>
          </w:pPr>
          <w:r w:rsidRPr="001365FE">
            <w:t>S.B. 40 would require counties to secure a bond for any statutory or constitutional county judge who handles a probate case. The bond would be for $100,000, for counties with a population of 125,000 or less, or $250,000 for counties with a population of more than 125,000. This would ensure that estates under guardianship and probate are insured adequately against potential gross negligence. (Original Author's / Sponsor's Statement of Intent)</w:t>
          </w:r>
        </w:p>
        <w:p w:rsidR="008C1D89" w:rsidRPr="00D70925" w:rsidRDefault="008C1D89" w:rsidP="001365FE">
          <w:pPr>
            <w:spacing w:after="0" w:line="240" w:lineRule="auto"/>
            <w:jc w:val="both"/>
            <w:rPr>
              <w:rFonts w:eastAsia="Times New Roman" w:cs="Times New Roman"/>
              <w:bCs/>
              <w:szCs w:val="24"/>
            </w:rPr>
          </w:pPr>
        </w:p>
      </w:sdtContent>
    </w:sdt>
    <w:p w:rsidR="008C1D89" w:rsidRDefault="008C1D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40 </w:t>
      </w:r>
      <w:bookmarkStart w:id="1" w:name="AmendsCurrentLaw"/>
      <w:bookmarkEnd w:id="1"/>
      <w:r>
        <w:rPr>
          <w:rFonts w:cs="Times New Roman"/>
          <w:szCs w:val="24"/>
        </w:rPr>
        <w:t>amends current law relating to the bond required and the bond insurance obtained for certain judges.</w:t>
      </w:r>
    </w:p>
    <w:p w:rsidR="008C1D89" w:rsidRPr="00A94F86" w:rsidRDefault="008C1D89" w:rsidP="000F1DF9">
      <w:pPr>
        <w:spacing w:after="0" w:line="240" w:lineRule="auto"/>
        <w:jc w:val="both"/>
        <w:rPr>
          <w:rFonts w:eastAsia="Times New Roman" w:cs="Times New Roman"/>
          <w:szCs w:val="24"/>
        </w:rPr>
      </w:pPr>
    </w:p>
    <w:p w:rsidR="008C1D89" w:rsidRPr="005C2A78" w:rsidRDefault="008C1D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A7A7E8379CC46FBAA53406B8E897B52"/>
          </w:placeholder>
        </w:sdtPr>
        <w:sdtContent>
          <w:r>
            <w:rPr>
              <w:rFonts w:eastAsia="Times New Roman" w:cs="Times New Roman"/>
              <w:b/>
              <w:szCs w:val="24"/>
              <w:u w:val="single"/>
            </w:rPr>
            <w:t>RULEMAKING AUTHORITY</w:t>
          </w:r>
        </w:sdtContent>
      </w:sdt>
    </w:p>
    <w:p w:rsidR="008C1D89" w:rsidRPr="006529C4" w:rsidRDefault="008C1D89" w:rsidP="00774EC7">
      <w:pPr>
        <w:spacing w:after="0" w:line="240" w:lineRule="auto"/>
        <w:jc w:val="both"/>
        <w:rPr>
          <w:rFonts w:cs="Times New Roman"/>
          <w:szCs w:val="24"/>
        </w:rPr>
      </w:pPr>
    </w:p>
    <w:p w:rsidR="008C1D89" w:rsidRPr="006529C4" w:rsidRDefault="008C1D8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1D89" w:rsidRPr="006529C4" w:rsidRDefault="008C1D89" w:rsidP="00774EC7">
      <w:pPr>
        <w:spacing w:after="0" w:line="240" w:lineRule="auto"/>
        <w:jc w:val="both"/>
        <w:rPr>
          <w:rFonts w:cs="Times New Roman"/>
          <w:szCs w:val="24"/>
        </w:rPr>
      </w:pPr>
    </w:p>
    <w:p w:rsidR="008C1D89" w:rsidRPr="005C2A78" w:rsidRDefault="008C1D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3C1F57981C4430CB58FE7CCB6099ECD"/>
          </w:placeholder>
        </w:sdtPr>
        <w:sdtContent>
          <w:r>
            <w:rPr>
              <w:rFonts w:eastAsia="Times New Roman" w:cs="Times New Roman"/>
              <w:b/>
              <w:szCs w:val="24"/>
              <w:u w:val="single"/>
            </w:rPr>
            <w:t>SECTION BY SECTION ANALYSIS</w:t>
          </w:r>
        </w:sdtContent>
      </w:sdt>
    </w:p>
    <w:p w:rsidR="008C1D89" w:rsidRPr="005C2A78" w:rsidRDefault="008C1D89" w:rsidP="000F1DF9">
      <w:pPr>
        <w:spacing w:after="0" w:line="240" w:lineRule="auto"/>
        <w:jc w:val="both"/>
        <w:rPr>
          <w:rFonts w:eastAsia="Times New Roman" w:cs="Times New Roman"/>
          <w:szCs w:val="24"/>
        </w:rPr>
      </w:pPr>
    </w:p>
    <w:p w:rsidR="008C1D89" w:rsidRDefault="008C1D8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25.0006, Government Code, by amending Subsection (a) and adding Subsections (a-1), (a-2), (a-3), and (a-4), as follows:</w:t>
      </w:r>
    </w:p>
    <w:p w:rsidR="008C1D89" w:rsidRDefault="008C1D89" w:rsidP="000F1DF9">
      <w:pPr>
        <w:spacing w:after="0" w:line="240" w:lineRule="auto"/>
        <w:jc w:val="both"/>
        <w:rPr>
          <w:rFonts w:eastAsia="Times New Roman" w:cs="Times New Roman"/>
          <w:szCs w:val="24"/>
        </w:rPr>
      </w:pPr>
    </w:p>
    <w:p w:rsidR="008C1D89" w:rsidRDefault="008C1D89" w:rsidP="00A94F86">
      <w:pPr>
        <w:spacing w:after="0" w:line="240" w:lineRule="auto"/>
        <w:ind w:left="720"/>
        <w:jc w:val="both"/>
        <w:rPr>
          <w:rFonts w:eastAsia="Times New Roman" w:cs="Times New Roman"/>
          <w:szCs w:val="24"/>
        </w:rPr>
      </w:pPr>
      <w:r>
        <w:rPr>
          <w:rFonts w:eastAsia="Times New Roman" w:cs="Times New Roman"/>
          <w:szCs w:val="24"/>
        </w:rPr>
        <w:t xml:space="preserve">(a) Provides that, notwithstanding any other law except Subsection (a-4), Subsections (a-1), (a-2), and (a-3) control over a specific provision for a particular court or county that attempts to create a requirement for a bond or insurance that conflicts with those subsections. </w:t>
      </w:r>
    </w:p>
    <w:p w:rsidR="008C1D89" w:rsidRDefault="008C1D89" w:rsidP="00A94F86">
      <w:pPr>
        <w:spacing w:after="0" w:line="240" w:lineRule="auto"/>
        <w:ind w:left="720"/>
        <w:jc w:val="both"/>
        <w:rPr>
          <w:rFonts w:eastAsia="Times New Roman" w:cs="Times New Roman"/>
          <w:szCs w:val="24"/>
        </w:rPr>
      </w:pPr>
    </w:p>
    <w:p w:rsidR="008C1D89" w:rsidRDefault="008C1D89" w:rsidP="00A94F86">
      <w:pPr>
        <w:spacing w:after="0" w:line="240" w:lineRule="auto"/>
        <w:ind w:left="720"/>
        <w:jc w:val="both"/>
        <w:rPr>
          <w:rFonts w:eastAsia="Times New Roman" w:cs="Times New Roman"/>
          <w:szCs w:val="24"/>
        </w:rPr>
      </w:pPr>
      <w:r>
        <w:rPr>
          <w:rFonts w:eastAsia="Times New Roman" w:cs="Times New Roman"/>
          <w:szCs w:val="24"/>
        </w:rPr>
        <w:t>(a-1) Requires the judge of a statutory county court, before beginning the duties of the office, to execute a bond that is payable to the treasurer of the county, is in a certain amount set by the commissioners court, and is conditioned to</w:t>
      </w:r>
      <w:r w:rsidRPr="00A94F86">
        <w:rPr>
          <w:rFonts w:eastAsia="Times New Roman" w:cs="Times New Roman"/>
          <w:szCs w:val="24"/>
        </w:rPr>
        <w:t xml:space="preserve"> the jud</w:t>
      </w:r>
      <w:r>
        <w:rPr>
          <w:rFonts w:eastAsia="Times New Roman" w:cs="Times New Roman"/>
          <w:szCs w:val="24"/>
        </w:rPr>
        <w:t xml:space="preserve">ge performing certain duties. Makes a nonsubstantive change. </w:t>
      </w:r>
    </w:p>
    <w:p w:rsidR="008C1D89" w:rsidRDefault="008C1D89" w:rsidP="00A94F86">
      <w:pPr>
        <w:spacing w:after="0" w:line="240" w:lineRule="auto"/>
        <w:ind w:left="720"/>
        <w:jc w:val="both"/>
        <w:rPr>
          <w:rFonts w:eastAsia="Times New Roman" w:cs="Times New Roman"/>
          <w:szCs w:val="24"/>
        </w:rPr>
      </w:pPr>
    </w:p>
    <w:p w:rsidR="008C1D89" w:rsidRDefault="008C1D89" w:rsidP="00A94F86">
      <w:pPr>
        <w:spacing w:after="0" w:line="240" w:lineRule="auto"/>
        <w:ind w:left="720"/>
        <w:jc w:val="both"/>
        <w:rPr>
          <w:rFonts w:eastAsia="Times New Roman" w:cs="Times New Roman"/>
          <w:szCs w:val="24"/>
        </w:rPr>
      </w:pPr>
      <w:r>
        <w:rPr>
          <w:rFonts w:eastAsia="Times New Roman" w:cs="Times New Roman"/>
          <w:szCs w:val="24"/>
        </w:rPr>
        <w:t xml:space="preserve">(a-2) Requires that the executed bond be approved by the commissioners court. </w:t>
      </w:r>
    </w:p>
    <w:p w:rsidR="008C1D89" w:rsidRDefault="008C1D89" w:rsidP="00A94F86">
      <w:pPr>
        <w:spacing w:after="0" w:line="240" w:lineRule="auto"/>
        <w:ind w:left="720"/>
        <w:jc w:val="both"/>
        <w:rPr>
          <w:rFonts w:eastAsia="Times New Roman" w:cs="Times New Roman"/>
          <w:szCs w:val="24"/>
        </w:rPr>
      </w:pPr>
    </w:p>
    <w:p w:rsidR="008C1D89" w:rsidRDefault="008C1D89" w:rsidP="00A94F86">
      <w:pPr>
        <w:spacing w:after="0" w:line="240" w:lineRule="auto"/>
        <w:ind w:left="720"/>
        <w:jc w:val="both"/>
        <w:rPr>
          <w:rFonts w:eastAsia="Times New Roman" w:cs="Times New Roman"/>
          <w:szCs w:val="24"/>
        </w:rPr>
      </w:pPr>
      <w:r>
        <w:rPr>
          <w:rFonts w:eastAsia="Times New Roman" w:cs="Times New Roman"/>
          <w:szCs w:val="24"/>
        </w:rPr>
        <w:t xml:space="preserve">(a-3) Authorizes a county to, in lieu of the required bond, elect to obtain insurance against losses caused by the gross negligence of a judge of a statutory county court in performing the duties of office. Requires the commissioners court of a county to pay the premium for the insurance out of the county's general funds. </w:t>
      </w:r>
    </w:p>
    <w:p w:rsidR="008C1D89" w:rsidRDefault="008C1D89" w:rsidP="00A94F86">
      <w:pPr>
        <w:spacing w:after="0" w:line="240" w:lineRule="auto"/>
        <w:ind w:left="720"/>
        <w:jc w:val="both"/>
        <w:rPr>
          <w:rFonts w:eastAsia="Times New Roman" w:cs="Times New Roman"/>
          <w:szCs w:val="24"/>
        </w:rPr>
      </w:pPr>
    </w:p>
    <w:p w:rsidR="008C1D89" w:rsidRDefault="008C1D89" w:rsidP="00A94F86">
      <w:pPr>
        <w:spacing w:after="0" w:line="240" w:lineRule="auto"/>
        <w:ind w:left="720"/>
        <w:jc w:val="both"/>
        <w:rPr>
          <w:rFonts w:eastAsia="Times New Roman" w:cs="Times New Roman"/>
          <w:szCs w:val="24"/>
        </w:rPr>
      </w:pPr>
      <w:r>
        <w:rPr>
          <w:rFonts w:eastAsia="Times New Roman" w:cs="Times New Roman"/>
          <w:szCs w:val="24"/>
        </w:rPr>
        <w:t>(a-4) Provides that this section (Bond; Removal) does not apply to:</w:t>
      </w:r>
    </w:p>
    <w:p w:rsidR="008C1D89" w:rsidRDefault="008C1D89" w:rsidP="00A94F86">
      <w:pPr>
        <w:spacing w:after="0" w:line="240" w:lineRule="auto"/>
        <w:ind w:left="720"/>
        <w:jc w:val="both"/>
        <w:rPr>
          <w:rFonts w:eastAsia="Times New Roman" w:cs="Times New Roman"/>
          <w:szCs w:val="24"/>
        </w:rPr>
      </w:pPr>
    </w:p>
    <w:p w:rsidR="008C1D89" w:rsidRDefault="008C1D89" w:rsidP="0066266C">
      <w:pPr>
        <w:spacing w:after="0" w:line="240" w:lineRule="auto"/>
        <w:ind w:left="1440"/>
        <w:jc w:val="both"/>
        <w:rPr>
          <w:rFonts w:eastAsia="Times New Roman" w:cs="Times New Roman"/>
          <w:szCs w:val="24"/>
        </w:rPr>
      </w:pPr>
      <w:r>
        <w:rPr>
          <w:rFonts w:eastAsia="Times New Roman" w:cs="Times New Roman"/>
          <w:szCs w:val="24"/>
        </w:rPr>
        <w:t xml:space="preserve">(1) a judge of a statutory county court who does not preside over guardianship proceedings, as defined by Section 1002.015 (Guardianship Proceeding), Estates Code; </w:t>
      </w:r>
    </w:p>
    <w:p w:rsidR="008C1D89" w:rsidRDefault="008C1D89" w:rsidP="0066266C">
      <w:pPr>
        <w:spacing w:after="0" w:line="240" w:lineRule="auto"/>
        <w:ind w:left="1440"/>
        <w:jc w:val="both"/>
        <w:rPr>
          <w:rFonts w:eastAsia="Times New Roman" w:cs="Times New Roman"/>
          <w:szCs w:val="24"/>
        </w:rPr>
      </w:pPr>
    </w:p>
    <w:p w:rsidR="008C1D89" w:rsidRDefault="008C1D89" w:rsidP="0066266C">
      <w:pPr>
        <w:spacing w:after="0" w:line="240" w:lineRule="auto"/>
        <w:ind w:left="1440"/>
        <w:jc w:val="both"/>
        <w:rPr>
          <w:rFonts w:eastAsia="Times New Roman" w:cs="Times New Roman"/>
          <w:szCs w:val="24"/>
        </w:rPr>
      </w:pPr>
      <w:r>
        <w:rPr>
          <w:rFonts w:eastAsia="Times New Roman" w:cs="Times New Roman"/>
          <w:szCs w:val="24"/>
        </w:rPr>
        <w:t xml:space="preserve">(2) a judge of a statutory probate court who executes a bond, obtains insurance, or self-insures pursuant to Section 25.00231 (Bond; Insurance); or </w:t>
      </w:r>
    </w:p>
    <w:p w:rsidR="008C1D89" w:rsidRDefault="008C1D89" w:rsidP="0066266C">
      <w:pPr>
        <w:spacing w:after="0" w:line="240" w:lineRule="auto"/>
        <w:ind w:left="1440"/>
        <w:jc w:val="both"/>
        <w:rPr>
          <w:rFonts w:eastAsia="Times New Roman" w:cs="Times New Roman"/>
          <w:szCs w:val="24"/>
        </w:rPr>
      </w:pPr>
    </w:p>
    <w:p w:rsidR="008C1D89" w:rsidRPr="00A94F86" w:rsidRDefault="008C1D89" w:rsidP="0066266C">
      <w:pPr>
        <w:spacing w:after="0" w:line="240" w:lineRule="auto"/>
        <w:ind w:left="1440"/>
        <w:jc w:val="both"/>
        <w:rPr>
          <w:rFonts w:eastAsia="Times New Roman" w:cs="Times New Roman"/>
          <w:b/>
          <w:szCs w:val="24"/>
        </w:rPr>
      </w:pPr>
      <w:r>
        <w:rPr>
          <w:rFonts w:eastAsia="Times New Roman" w:cs="Times New Roman"/>
          <w:szCs w:val="24"/>
        </w:rPr>
        <w:t xml:space="preserve">(3) a judge who presides over a county criminal court. </w:t>
      </w:r>
    </w:p>
    <w:p w:rsidR="008C1D89" w:rsidRPr="005C2A78" w:rsidRDefault="008C1D89" w:rsidP="000F1DF9">
      <w:pPr>
        <w:spacing w:after="0" w:line="240" w:lineRule="auto"/>
        <w:jc w:val="both"/>
        <w:rPr>
          <w:rFonts w:eastAsia="Times New Roman" w:cs="Times New Roman"/>
          <w:szCs w:val="24"/>
        </w:rPr>
      </w:pPr>
    </w:p>
    <w:p w:rsidR="008C1D89" w:rsidRDefault="008C1D8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26.001, Government Code, as follows:</w:t>
      </w:r>
    </w:p>
    <w:p w:rsidR="008C1D89" w:rsidRDefault="008C1D89" w:rsidP="000F1DF9">
      <w:pPr>
        <w:spacing w:after="0" w:line="240" w:lineRule="auto"/>
        <w:jc w:val="both"/>
        <w:rPr>
          <w:rFonts w:eastAsia="Times New Roman" w:cs="Times New Roman"/>
          <w:szCs w:val="24"/>
        </w:rPr>
      </w:pPr>
    </w:p>
    <w:p w:rsidR="008C1D89" w:rsidRDefault="008C1D89" w:rsidP="00324877">
      <w:pPr>
        <w:spacing w:after="0" w:line="240" w:lineRule="auto"/>
        <w:ind w:left="720"/>
        <w:jc w:val="both"/>
        <w:rPr>
          <w:rFonts w:eastAsia="Times New Roman" w:cs="Times New Roman"/>
          <w:szCs w:val="24"/>
        </w:rPr>
      </w:pPr>
      <w:r>
        <w:rPr>
          <w:rFonts w:eastAsia="Times New Roman" w:cs="Times New Roman"/>
          <w:szCs w:val="24"/>
        </w:rPr>
        <w:t xml:space="preserve">Sec. 26.001. BOND. (a) Requires the county judge, before beginning the duties of the office, rather than before entering the duties of the office, to execute a bond that: </w:t>
      </w:r>
    </w:p>
    <w:p w:rsidR="008C1D89" w:rsidRDefault="008C1D89" w:rsidP="00A94F86">
      <w:pPr>
        <w:spacing w:after="0" w:line="240" w:lineRule="auto"/>
        <w:ind w:left="720"/>
        <w:jc w:val="both"/>
        <w:rPr>
          <w:rFonts w:eastAsia="Times New Roman" w:cs="Times New Roman"/>
          <w:szCs w:val="24"/>
        </w:rPr>
      </w:pPr>
    </w:p>
    <w:p w:rsidR="008C1D89" w:rsidRDefault="008C1D89" w:rsidP="00CD37A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8C1D89" w:rsidRDefault="008C1D89" w:rsidP="00324877">
      <w:pPr>
        <w:spacing w:after="0" w:line="240" w:lineRule="auto"/>
        <w:ind w:left="2160"/>
        <w:jc w:val="both"/>
        <w:rPr>
          <w:rFonts w:eastAsia="Times New Roman" w:cs="Times New Roman"/>
          <w:szCs w:val="24"/>
        </w:rPr>
      </w:pPr>
    </w:p>
    <w:p w:rsidR="008C1D89" w:rsidRDefault="008C1D89" w:rsidP="00CD37AF">
      <w:pPr>
        <w:spacing w:after="0" w:line="240" w:lineRule="auto"/>
        <w:ind w:left="1440"/>
        <w:jc w:val="both"/>
        <w:rPr>
          <w:rFonts w:eastAsia="Times New Roman" w:cs="Times New Roman"/>
          <w:szCs w:val="24"/>
        </w:rPr>
      </w:pPr>
      <w:r>
        <w:rPr>
          <w:rFonts w:eastAsia="Times New Roman" w:cs="Times New Roman"/>
          <w:szCs w:val="24"/>
        </w:rPr>
        <w:t xml:space="preserve">(2) is in the amount set by the commissioners court of: </w:t>
      </w:r>
    </w:p>
    <w:p w:rsidR="008C1D89" w:rsidRDefault="008C1D89" w:rsidP="00324877">
      <w:pPr>
        <w:spacing w:after="0" w:line="240" w:lineRule="auto"/>
        <w:ind w:left="2160"/>
        <w:jc w:val="both"/>
        <w:rPr>
          <w:rFonts w:eastAsia="Times New Roman" w:cs="Times New Roman"/>
          <w:szCs w:val="24"/>
        </w:rPr>
      </w:pPr>
    </w:p>
    <w:p w:rsidR="008C1D89" w:rsidRDefault="008C1D89" w:rsidP="00CD37AF">
      <w:pPr>
        <w:spacing w:after="0" w:line="240" w:lineRule="auto"/>
        <w:ind w:left="2160"/>
        <w:jc w:val="both"/>
        <w:rPr>
          <w:rFonts w:eastAsia="Times New Roman" w:cs="Times New Roman"/>
          <w:szCs w:val="24"/>
        </w:rPr>
      </w:pPr>
      <w:r>
        <w:rPr>
          <w:rFonts w:eastAsia="Times New Roman" w:cs="Times New Roman"/>
          <w:szCs w:val="24"/>
        </w:rPr>
        <w:t xml:space="preserve">(A) subject to Paragraph (B), not less than $1,000 nor more than $10,000; or </w:t>
      </w:r>
    </w:p>
    <w:p w:rsidR="008C1D89" w:rsidRDefault="008C1D89" w:rsidP="00324877">
      <w:pPr>
        <w:spacing w:after="0" w:line="240" w:lineRule="auto"/>
        <w:ind w:left="2880"/>
        <w:jc w:val="both"/>
        <w:rPr>
          <w:rFonts w:eastAsia="Times New Roman" w:cs="Times New Roman"/>
          <w:szCs w:val="24"/>
        </w:rPr>
      </w:pPr>
    </w:p>
    <w:p w:rsidR="008C1D89" w:rsidRDefault="008C1D89" w:rsidP="0066266C">
      <w:pPr>
        <w:spacing w:after="0" w:line="240" w:lineRule="auto"/>
        <w:ind w:left="2160"/>
        <w:jc w:val="both"/>
        <w:rPr>
          <w:rFonts w:eastAsia="Times New Roman" w:cs="Times New Roman"/>
          <w:szCs w:val="24"/>
        </w:rPr>
      </w:pPr>
      <w:r>
        <w:rPr>
          <w:rFonts w:eastAsia="Times New Roman" w:cs="Times New Roman"/>
          <w:szCs w:val="24"/>
        </w:rPr>
        <w:t xml:space="preserve">(B) for a county judge presiding in the county court over guardianship proceedings, as defined by Section 1002.015, Estates Code, or over probate proceedings, as defined by Section 22.029 (Probate Matter; Probate Proceedings; Proceeding in Probate; Proceedings for Probate), Estates Code, not less than certain amounts depending on a county’s population; and </w:t>
      </w:r>
    </w:p>
    <w:p w:rsidR="008C1D89" w:rsidRDefault="008C1D89" w:rsidP="00324877">
      <w:pPr>
        <w:spacing w:after="0" w:line="240" w:lineRule="auto"/>
        <w:ind w:left="3600"/>
        <w:jc w:val="both"/>
        <w:rPr>
          <w:rFonts w:eastAsia="Times New Roman" w:cs="Times New Roman"/>
          <w:szCs w:val="24"/>
        </w:rPr>
      </w:pPr>
    </w:p>
    <w:p w:rsidR="008C1D89" w:rsidRDefault="008C1D89" w:rsidP="00CD37AF">
      <w:pPr>
        <w:spacing w:after="0" w:line="240" w:lineRule="auto"/>
        <w:ind w:left="1440"/>
        <w:jc w:val="both"/>
        <w:rPr>
          <w:rFonts w:eastAsia="Times New Roman" w:cs="Times New Roman"/>
          <w:szCs w:val="24"/>
        </w:rPr>
      </w:pPr>
      <w:r>
        <w:rPr>
          <w:rFonts w:eastAsia="Times New Roman" w:cs="Times New Roman"/>
          <w:szCs w:val="24"/>
        </w:rPr>
        <w:t xml:space="preserve">(3) is conditioned that the judge will: </w:t>
      </w:r>
    </w:p>
    <w:p w:rsidR="008C1D89" w:rsidRDefault="008C1D89" w:rsidP="00324877">
      <w:pPr>
        <w:spacing w:after="0" w:line="240" w:lineRule="auto"/>
        <w:ind w:left="2160"/>
        <w:jc w:val="both"/>
        <w:rPr>
          <w:rFonts w:eastAsia="Times New Roman" w:cs="Times New Roman"/>
          <w:szCs w:val="24"/>
        </w:rPr>
      </w:pPr>
    </w:p>
    <w:p w:rsidR="008C1D89" w:rsidRDefault="008C1D89" w:rsidP="00CD37AF">
      <w:pPr>
        <w:spacing w:after="0" w:line="240" w:lineRule="auto"/>
        <w:ind w:left="2160"/>
        <w:jc w:val="both"/>
        <w:rPr>
          <w:rFonts w:eastAsia="Times New Roman" w:cs="Times New Roman"/>
          <w:szCs w:val="24"/>
        </w:rPr>
      </w:pPr>
      <w:r>
        <w:rPr>
          <w:rFonts w:eastAsia="Times New Roman" w:cs="Times New Roman"/>
          <w:szCs w:val="24"/>
        </w:rPr>
        <w:t>(A) faithfully perform all duties of office, rather than pay all money that comes into his hands as county judge to the person or officer entitled to it; and</w:t>
      </w:r>
    </w:p>
    <w:p w:rsidR="008C1D89" w:rsidRDefault="008C1D89" w:rsidP="00324877">
      <w:pPr>
        <w:spacing w:after="0" w:line="240" w:lineRule="auto"/>
        <w:ind w:left="2880"/>
        <w:jc w:val="both"/>
        <w:rPr>
          <w:rFonts w:eastAsia="Times New Roman" w:cs="Times New Roman"/>
          <w:szCs w:val="24"/>
        </w:rPr>
      </w:pPr>
    </w:p>
    <w:p w:rsidR="008C1D89" w:rsidRDefault="008C1D89" w:rsidP="00CD37AF">
      <w:pPr>
        <w:spacing w:after="0" w:line="240" w:lineRule="auto"/>
        <w:ind w:left="2160"/>
        <w:jc w:val="both"/>
        <w:rPr>
          <w:rFonts w:eastAsia="Times New Roman" w:cs="Times New Roman"/>
          <w:szCs w:val="24"/>
        </w:rPr>
      </w:pPr>
      <w:r>
        <w:rPr>
          <w:rFonts w:eastAsia="Times New Roman" w:cs="Times New Roman"/>
          <w:szCs w:val="24"/>
        </w:rPr>
        <w:t xml:space="preserve">(B) for a county judge presiding in the county court over guardianship or probate proceedings, perform the duties required by the Estates Code, rather than pay to the county all money illegally paid to the judge out of county funds. </w:t>
      </w:r>
    </w:p>
    <w:p w:rsidR="008C1D89" w:rsidRDefault="008C1D89" w:rsidP="00CD37AF">
      <w:pPr>
        <w:spacing w:after="0" w:line="240" w:lineRule="auto"/>
        <w:ind w:left="2160"/>
        <w:jc w:val="both"/>
        <w:rPr>
          <w:rFonts w:eastAsia="Times New Roman" w:cs="Times New Roman"/>
          <w:szCs w:val="24"/>
        </w:rPr>
      </w:pPr>
    </w:p>
    <w:p w:rsidR="008C1D89" w:rsidRDefault="008C1D89" w:rsidP="00CD37AF">
      <w:pPr>
        <w:spacing w:after="0" w:line="240" w:lineRule="auto"/>
        <w:ind w:left="2160"/>
        <w:jc w:val="both"/>
        <w:rPr>
          <w:rFonts w:eastAsia="Times New Roman" w:cs="Times New Roman"/>
          <w:szCs w:val="24"/>
        </w:rPr>
      </w:pPr>
      <w:r>
        <w:rPr>
          <w:rFonts w:eastAsia="Times New Roman" w:cs="Times New Roman"/>
          <w:szCs w:val="24"/>
        </w:rPr>
        <w:t xml:space="preserve">Deletes existing Paragraph (C) requiring the county judge to execute a bond that is conditioned that the judge will not vote or consent to pay out county funds for other than lawful purposes. </w:t>
      </w:r>
    </w:p>
    <w:p w:rsidR="008C1D89" w:rsidRDefault="008C1D89" w:rsidP="00A94F86">
      <w:pPr>
        <w:spacing w:after="0" w:line="240" w:lineRule="auto"/>
        <w:ind w:left="720"/>
        <w:jc w:val="both"/>
        <w:rPr>
          <w:rFonts w:eastAsia="Times New Roman" w:cs="Times New Roman"/>
          <w:szCs w:val="24"/>
        </w:rPr>
      </w:pPr>
    </w:p>
    <w:p w:rsidR="008C1D89" w:rsidRDefault="008C1D89" w:rsidP="00A94F86">
      <w:pPr>
        <w:spacing w:after="0" w:line="240" w:lineRule="auto"/>
        <w:ind w:left="1440"/>
        <w:jc w:val="both"/>
        <w:rPr>
          <w:rFonts w:eastAsia="Times New Roman" w:cs="Times New Roman"/>
          <w:szCs w:val="24"/>
        </w:rPr>
      </w:pPr>
      <w:r>
        <w:rPr>
          <w:rFonts w:eastAsia="Times New Roman" w:cs="Times New Roman"/>
          <w:szCs w:val="24"/>
        </w:rPr>
        <w:t xml:space="preserve">(b) Requires that the bond executed as required by Subsection (a) be approved by the commissioners court. </w:t>
      </w:r>
    </w:p>
    <w:p w:rsidR="008C1D89" w:rsidRDefault="008C1D89" w:rsidP="00A94F86">
      <w:pPr>
        <w:spacing w:after="0" w:line="240" w:lineRule="auto"/>
        <w:ind w:left="1440"/>
        <w:jc w:val="both"/>
        <w:rPr>
          <w:rFonts w:eastAsia="Times New Roman" w:cs="Times New Roman"/>
          <w:szCs w:val="24"/>
        </w:rPr>
      </w:pPr>
    </w:p>
    <w:p w:rsidR="008C1D89" w:rsidRPr="005C2A78" w:rsidRDefault="008C1D89" w:rsidP="00A94F86">
      <w:pPr>
        <w:spacing w:after="0" w:line="240" w:lineRule="auto"/>
        <w:ind w:left="1440"/>
        <w:jc w:val="both"/>
        <w:rPr>
          <w:rFonts w:eastAsia="Times New Roman" w:cs="Times New Roman"/>
          <w:szCs w:val="24"/>
        </w:rPr>
      </w:pPr>
      <w:r>
        <w:rPr>
          <w:rFonts w:eastAsia="Times New Roman" w:cs="Times New Roman"/>
          <w:szCs w:val="24"/>
        </w:rPr>
        <w:t>(c) Authorizes a county to, in lieu of the bond required by Subsection (a)(2)(B), elect to obtain insurance against losses caused by the gross negligence of a county judge in performing the duties of office. Requires the commissioners court of a county to pay the premium for the insurance out of the county's general funds.</w:t>
      </w:r>
    </w:p>
    <w:p w:rsidR="008C1D89" w:rsidRPr="005C2A78" w:rsidRDefault="008C1D89" w:rsidP="000F1DF9">
      <w:pPr>
        <w:spacing w:after="0" w:line="240" w:lineRule="auto"/>
        <w:jc w:val="both"/>
        <w:rPr>
          <w:rFonts w:eastAsia="Times New Roman" w:cs="Times New Roman"/>
          <w:szCs w:val="24"/>
        </w:rPr>
      </w:pPr>
    </w:p>
    <w:p w:rsidR="008C1D89" w:rsidRDefault="008C1D8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judge of a statutory county court, a statutory probate court, or a constitutional county court serving on the effective date of this Act to comply with this Act not later than November 1, 2017.</w:t>
      </w:r>
    </w:p>
    <w:p w:rsidR="008C1D89" w:rsidRDefault="008C1D89" w:rsidP="000F1DF9">
      <w:pPr>
        <w:spacing w:after="0" w:line="240" w:lineRule="auto"/>
        <w:jc w:val="both"/>
        <w:rPr>
          <w:rFonts w:eastAsia="Times New Roman" w:cs="Times New Roman"/>
          <w:szCs w:val="24"/>
        </w:rPr>
      </w:pPr>
    </w:p>
    <w:p w:rsidR="008C1D89" w:rsidRPr="0066266C" w:rsidRDefault="008C1D89" w:rsidP="0066266C">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sectPr w:rsidR="008C1D89" w:rsidRPr="006626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FD" w:rsidRDefault="00301BFD" w:rsidP="000F1DF9">
      <w:pPr>
        <w:spacing w:after="0" w:line="240" w:lineRule="auto"/>
      </w:pPr>
      <w:r>
        <w:separator/>
      </w:r>
    </w:p>
  </w:endnote>
  <w:endnote w:type="continuationSeparator" w:id="0">
    <w:p w:rsidR="00301BFD" w:rsidRDefault="00301B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1B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1D8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1D89">
                <w:rPr>
                  <w:sz w:val="20"/>
                  <w:szCs w:val="20"/>
                </w:rPr>
                <w:t>S.B. 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1D8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1B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1D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1D8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FD" w:rsidRDefault="00301BFD" w:rsidP="000F1DF9">
      <w:pPr>
        <w:spacing w:after="0" w:line="240" w:lineRule="auto"/>
      </w:pPr>
      <w:r>
        <w:separator/>
      </w:r>
    </w:p>
  </w:footnote>
  <w:footnote w:type="continuationSeparator" w:id="0">
    <w:p w:rsidR="00301BFD" w:rsidRDefault="00301B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1BF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1D8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1D8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1D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3A8E" w:rsidP="003C3A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74A1BC29684991B4169EA83EA172D4"/>
        <w:category>
          <w:name w:val="General"/>
          <w:gallery w:val="placeholder"/>
        </w:category>
        <w:types>
          <w:type w:val="bbPlcHdr"/>
        </w:types>
        <w:behaviors>
          <w:behavior w:val="content"/>
        </w:behaviors>
        <w:guid w:val="{1AB7061F-1FFC-4965-9CE1-7C6EF82B40F5}"/>
      </w:docPartPr>
      <w:docPartBody>
        <w:p w:rsidR="00000000" w:rsidRDefault="00AA4CAE"/>
      </w:docPartBody>
    </w:docPart>
    <w:docPart>
      <w:docPartPr>
        <w:name w:val="DFC3932B0D0944BEA809ED862DF47EF9"/>
        <w:category>
          <w:name w:val="General"/>
          <w:gallery w:val="placeholder"/>
        </w:category>
        <w:types>
          <w:type w:val="bbPlcHdr"/>
        </w:types>
        <w:behaviors>
          <w:behavior w:val="content"/>
        </w:behaviors>
        <w:guid w:val="{286F2F47-FAAD-46A4-BBF9-1235989CE0AB}"/>
      </w:docPartPr>
      <w:docPartBody>
        <w:p w:rsidR="00000000" w:rsidRDefault="00AA4CAE"/>
      </w:docPartBody>
    </w:docPart>
    <w:docPart>
      <w:docPartPr>
        <w:name w:val="4AFB72BFBA53466AB1C67984DDFD0CED"/>
        <w:category>
          <w:name w:val="General"/>
          <w:gallery w:val="placeholder"/>
        </w:category>
        <w:types>
          <w:type w:val="bbPlcHdr"/>
        </w:types>
        <w:behaviors>
          <w:behavior w:val="content"/>
        </w:behaviors>
        <w:guid w:val="{F319C959-2290-4A2D-BC4C-41874AB689A2}"/>
      </w:docPartPr>
      <w:docPartBody>
        <w:p w:rsidR="00000000" w:rsidRDefault="00AA4CAE"/>
      </w:docPartBody>
    </w:docPart>
    <w:docPart>
      <w:docPartPr>
        <w:name w:val="935A782F816944A381AC679A6DFAB907"/>
        <w:category>
          <w:name w:val="General"/>
          <w:gallery w:val="placeholder"/>
        </w:category>
        <w:types>
          <w:type w:val="bbPlcHdr"/>
        </w:types>
        <w:behaviors>
          <w:behavior w:val="content"/>
        </w:behaviors>
        <w:guid w:val="{48AA22D3-4744-465E-9FB3-26087B33F142}"/>
      </w:docPartPr>
      <w:docPartBody>
        <w:p w:rsidR="00000000" w:rsidRDefault="00AA4CAE"/>
      </w:docPartBody>
    </w:docPart>
    <w:docPart>
      <w:docPartPr>
        <w:name w:val="BA59475C8BB6428E8F5BC647985F9EA7"/>
        <w:category>
          <w:name w:val="General"/>
          <w:gallery w:val="placeholder"/>
        </w:category>
        <w:types>
          <w:type w:val="bbPlcHdr"/>
        </w:types>
        <w:behaviors>
          <w:behavior w:val="content"/>
        </w:behaviors>
        <w:guid w:val="{929B00CD-A7CF-4F11-AE4B-38231C3AC843}"/>
      </w:docPartPr>
      <w:docPartBody>
        <w:p w:rsidR="00000000" w:rsidRDefault="00AA4CAE"/>
      </w:docPartBody>
    </w:docPart>
    <w:docPart>
      <w:docPartPr>
        <w:name w:val="13AE2484C76C4C248B61B23EE0FDC3EC"/>
        <w:category>
          <w:name w:val="General"/>
          <w:gallery w:val="placeholder"/>
        </w:category>
        <w:types>
          <w:type w:val="bbPlcHdr"/>
        </w:types>
        <w:behaviors>
          <w:behavior w:val="content"/>
        </w:behaviors>
        <w:guid w:val="{205C96B4-54DA-42AA-AEC3-951435A7A620}"/>
      </w:docPartPr>
      <w:docPartBody>
        <w:p w:rsidR="00000000" w:rsidRDefault="00AA4CAE"/>
      </w:docPartBody>
    </w:docPart>
    <w:docPart>
      <w:docPartPr>
        <w:name w:val="D42602F8B7E5410ABCD4B057CD7B3899"/>
        <w:category>
          <w:name w:val="General"/>
          <w:gallery w:val="placeholder"/>
        </w:category>
        <w:types>
          <w:type w:val="bbPlcHdr"/>
        </w:types>
        <w:behaviors>
          <w:behavior w:val="content"/>
        </w:behaviors>
        <w:guid w:val="{8A21796A-BF4D-4B45-A396-93EA2217EC48}"/>
      </w:docPartPr>
      <w:docPartBody>
        <w:p w:rsidR="00000000" w:rsidRDefault="00AA4CAE"/>
      </w:docPartBody>
    </w:docPart>
    <w:docPart>
      <w:docPartPr>
        <w:name w:val="17B00B5D8AA44228A129546EBBF5998C"/>
        <w:category>
          <w:name w:val="General"/>
          <w:gallery w:val="placeholder"/>
        </w:category>
        <w:types>
          <w:type w:val="bbPlcHdr"/>
        </w:types>
        <w:behaviors>
          <w:behavior w:val="content"/>
        </w:behaviors>
        <w:guid w:val="{96C9D7D8-379F-4427-9A7F-77FD5171E206}"/>
      </w:docPartPr>
      <w:docPartBody>
        <w:p w:rsidR="00000000" w:rsidRDefault="00AA4CAE"/>
      </w:docPartBody>
    </w:docPart>
    <w:docPart>
      <w:docPartPr>
        <w:name w:val="0B01B158D3834EB4BB72F06129A80AB6"/>
        <w:category>
          <w:name w:val="General"/>
          <w:gallery w:val="placeholder"/>
        </w:category>
        <w:types>
          <w:type w:val="bbPlcHdr"/>
        </w:types>
        <w:behaviors>
          <w:behavior w:val="content"/>
        </w:behaviors>
        <w:guid w:val="{3E66D44E-C439-401F-8DF3-8B159645EA59}"/>
      </w:docPartPr>
      <w:docPartBody>
        <w:p w:rsidR="00000000" w:rsidRDefault="003C3A8E" w:rsidP="003C3A8E">
          <w:pPr>
            <w:pStyle w:val="0B01B158D3834EB4BB72F06129A80AB6"/>
          </w:pPr>
          <w:r w:rsidRPr="00A30DD1">
            <w:rPr>
              <w:rStyle w:val="PlaceholderText"/>
            </w:rPr>
            <w:t>Click here to enter a date.</w:t>
          </w:r>
        </w:p>
      </w:docPartBody>
    </w:docPart>
    <w:docPart>
      <w:docPartPr>
        <w:name w:val="B1D906A550BE46D59E4FE6A57A892CBB"/>
        <w:category>
          <w:name w:val="General"/>
          <w:gallery w:val="placeholder"/>
        </w:category>
        <w:types>
          <w:type w:val="bbPlcHdr"/>
        </w:types>
        <w:behaviors>
          <w:behavior w:val="content"/>
        </w:behaviors>
        <w:guid w:val="{0B592379-7C52-4DB2-9267-90A2A0E82494}"/>
      </w:docPartPr>
      <w:docPartBody>
        <w:p w:rsidR="00000000" w:rsidRDefault="00AA4CAE"/>
      </w:docPartBody>
    </w:docPart>
    <w:docPart>
      <w:docPartPr>
        <w:name w:val="93BB97C929D64A85910BD5220B2EB620"/>
        <w:category>
          <w:name w:val="General"/>
          <w:gallery w:val="placeholder"/>
        </w:category>
        <w:types>
          <w:type w:val="bbPlcHdr"/>
        </w:types>
        <w:behaviors>
          <w:behavior w:val="content"/>
        </w:behaviors>
        <w:guid w:val="{6905EBC8-4738-4037-BB6A-58FB405729F9}"/>
      </w:docPartPr>
      <w:docPartBody>
        <w:p w:rsidR="00000000" w:rsidRDefault="00AA4CAE"/>
      </w:docPartBody>
    </w:docPart>
    <w:docPart>
      <w:docPartPr>
        <w:name w:val="0E6FB7405BAF497CAEEEBD60CE4EAA87"/>
        <w:category>
          <w:name w:val="General"/>
          <w:gallery w:val="placeholder"/>
        </w:category>
        <w:types>
          <w:type w:val="bbPlcHdr"/>
        </w:types>
        <w:behaviors>
          <w:behavior w:val="content"/>
        </w:behaviors>
        <w:guid w:val="{BB5F523A-8229-4E8C-8E8A-C643B5962705}"/>
      </w:docPartPr>
      <w:docPartBody>
        <w:p w:rsidR="00000000" w:rsidRDefault="003C3A8E" w:rsidP="003C3A8E">
          <w:pPr>
            <w:pStyle w:val="0E6FB7405BAF497CAEEEBD60CE4EAA87"/>
          </w:pPr>
          <w:r>
            <w:rPr>
              <w:rFonts w:eastAsia="Times New Roman" w:cs="Times New Roman"/>
              <w:bCs/>
              <w:szCs w:val="24"/>
            </w:rPr>
            <w:t xml:space="preserve"> </w:t>
          </w:r>
        </w:p>
      </w:docPartBody>
    </w:docPart>
    <w:docPart>
      <w:docPartPr>
        <w:name w:val="5A7A7E8379CC46FBAA53406B8E897B52"/>
        <w:category>
          <w:name w:val="General"/>
          <w:gallery w:val="placeholder"/>
        </w:category>
        <w:types>
          <w:type w:val="bbPlcHdr"/>
        </w:types>
        <w:behaviors>
          <w:behavior w:val="content"/>
        </w:behaviors>
        <w:guid w:val="{97ACD2DF-3FCB-459D-BE31-0DD0C0F469D8}"/>
      </w:docPartPr>
      <w:docPartBody>
        <w:p w:rsidR="00000000" w:rsidRDefault="00AA4CAE"/>
      </w:docPartBody>
    </w:docPart>
    <w:docPart>
      <w:docPartPr>
        <w:name w:val="63C1F57981C4430CB58FE7CCB6099ECD"/>
        <w:category>
          <w:name w:val="General"/>
          <w:gallery w:val="placeholder"/>
        </w:category>
        <w:types>
          <w:type w:val="bbPlcHdr"/>
        </w:types>
        <w:behaviors>
          <w:behavior w:val="content"/>
        </w:behaviors>
        <w:guid w:val="{CD3082A1-98BE-4C0A-8AFE-7F8DFC82B5D1}"/>
      </w:docPartPr>
      <w:docPartBody>
        <w:p w:rsidR="00000000" w:rsidRDefault="00AA4C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3A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CA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A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3A8E"/>
    <w:rPr>
      <w:rFonts w:ascii="Times New Roman" w:hAnsi="Times New Roman"/>
      <w:sz w:val="24"/>
    </w:rPr>
  </w:style>
  <w:style w:type="paragraph" w:customStyle="1" w:styleId="487D89B4F8B34DB4967D41FE18F7F88D7">
    <w:name w:val="487D89B4F8B34DB4967D41FE18F7F88D7"/>
    <w:rsid w:val="003C3A8E"/>
    <w:rPr>
      <w:rFonts w:ascii="Times New Roman" w:hAnsi="Times New Roman"/>
      <w:sz w:val="24"/>
    </w:rPr>
  </w:style>
  <w:style w:type="paragraph" w:customStyle="1" w:styleId="AE2570ED5D764CD7AF9686706F550F4620">
    <w:name w:val="AE2570ED5D764CD7AF9686706F550F4620"/>
    <w:rsid w:val="003C3A8E"/>
    <w:pPr>
      <w:tabs>
        <w:tab w:val="center" w:pos="4680"/>
        <w:tab w:val="right" w:pos="9360"/>
      </w:tabs>
      <w:spacing w:after="0" w:line="240" w:lineRule="auto"/>
    </w:pPr>
    <w:rPr>
      <w:rFonts w:ascii="Times New Roman" w:hAnsi="Times New Roman"/>
      <w:sz w:val="24"/>
    </w:rPr>
  </w:style>
  <w:style w:type="paragraph" w:customStyle="1" w:styleId="0B01B158D3834EB4BB72F06129A80AB6">
    <w:name w:val="0B01B158D3834EB4BB72F06129A80AB6"/>
    <w:rsid w:val="003C3A8E"/>
  </w:style>
  <w:style w:type="paragraph" w:customStyle="1" w:styleId="0E6FB7405BAF497CAEEEBD60CE4EAA87">
    <w:name w:val="0E6FB7405BAF497CAEEEBD60CE4EAA87"/>
    <w:rsid w:val="003C3A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A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3A8E"/>
    <w:rPr>
      <w:rFonts w:ascii="Times New Roman" w:hAnsi="Times New Roman"/>
      <w:sz w:val="24"/>
    </w:rPr>
  </w:style>
  <w:style w:type="paragraph" w:customStyle="1" w:styleId="487D89B4F8B34DB4967D41FE18F7F88D7">
    <w:name w:val="487D89B4F8B34DB4967D41FE18F7F88D7"/>
    <w:rsid w:val="003C3A8E"/>
    <w:rPr>
      <w:rFonts w:ascii="Times New Roman" w:hAnsi="Times New Roman"/>
      <w:sz w:val="24"/>
    </w:rPr>
  </w:style>
  <w:style w:type="paragraph" w:customStyle="1" w:styleId="AE2570ED5D764CD7AF9686706F550F4620">
    <w:name w:val="AE2570ED5D764CD7AF9686706F550F4620"/>
    <w:rsid w:val="003C3A8E"/>
    <w:pPr>
      <w:tabs>
        <w:tab w:val="center" w:pos="4680"/>
        <w:tab w:val="right" w:pos="9360"/>
      </w:tabs>
      <w:spacing w:after="0" w:line="240" w:lineRule="auto"/>
    </w:pPr>
    <w:rPr>
      <w:rFonts w:ascii="Times New Roman" w:hAnsi="Times New Roman"/>
      <w:sz w:val="24"/>
    </w:rPr>
  </w:style>
  <w:style w:type="paragraph" w:customStyle="1" w:styleId="0B01B158D3834EB4BB72F06129A80AB6">
    <w:name w:val="0B01B158D3834EB4BB72F06129A80AB6"/>
    <w:rsid w:val="003C3A8E"/>
  </w:style>
  <w:style w:type="paragraph" w:customStyle="1" w:styleId="0E6FB7405BAF497CAEEEBD60CE4EAA87">
    <w:name w:val="0E6FB7405BAF497CAEEEBD60CE4EAA87"/>
    <w:rsid w:val="003C3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D197F3-CD78-4193-A8D7-26CA57E2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810</Words>
  <Characters>4621</Characters>
  <Application>Microsoft Office Word</Application>
  <DocSecurity>0</DocSecurity>
  <Lines>38</Lines>
  <Paragraphs>10</Paragraphs>
  <ScaleCrop>false</ScaleCrop>
  <Company>Texas Legislative Council</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2017-06-06T13:08:00Z</cp:lastPrinted>
  <dcterms:created xsi:type="dcterms:W3CDTF">2015-05-29T14:24:00Z</dcterms:created>
  <dcterms:modified xsi:type="dcterms:W3CDTF">2017-06-06T13:08:00Z</dcterms:modified>
</cp:coreProperties>
</file>

<file path=docProps/custom.xml><?xml version="1.0" encoding="utf-8"?>
<op:Properties xmlns:vt="http://schemas.openxmlformats.org/officeDocument/2006/docPropsVTypes" xmlns:op="http://schemas.openxmlformats.org/officeDocument/2006/custom-properties"/>
</file>