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769" w:rsidRDefault="00C8376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356072166714E6E95BDD7C0DE1ABB29"/>
          </w:placeholder>
        </w:sdtPr>
        <w:sdtContent>
          <w:r w:rsidRPr="005C2A78">
            <w:rPr>
              <w:rFonts w:cs="Times New Roman"/>
              <w:b/>
              <w:szCs w:val="24"/>
              <w:u w:val="single"/>
            </w:rPr>
            <w:t>BILL ANALYSIS</w:t>
          </w:r>
        </w:sdtContent>
      </w:sdt>
    </w:p>
    <w:p w:rsidR="00C83769" w:rsidRPr="00585C31" w:rsidRDefault="00C83769" w:rsidP="000F1DF9">
      <w:pPr>
        <w:spacing w:after="0" w:line="240" w:lineRule="auto"/>
        <w:rPr>
          <w:rFonts w:cs="Times New Roman"/>
          <w:szCs w:val="24"/>
        </w:rPr>
      </w:pPr>
    </w:p>
    <w:p w:rsidR="00C83769" w:rsidRPr="00585C31" w:rsidRDefault="00C8376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83769" w:rsidTr="000F1DF9">
        <w:tc>
          <w:tcPr>
            <w:tcW w:w="2718" w:type="dxa"/>
          </w:tcPr>
          <w:p w:rsidR="00C83769" w:rsidRPr="005C2A78" w:rsidRDefault="00C83769" w:rsidP="006D756B">
            <w:pPr>
              <w:rPr>
                <w:rFonts w:cs="Times New Roman"/>
                <w:szCs w:val="24"/>
              </w:rPr>
            </w:pPr>
            <w:sdt>
              <w:sdtPr>
                <w:rPr>
                  <w:rFonts w:cs="Times New Roman"/>
                  <w:szCs w:val="24"/>
                </w:rPr>
                <w:alias w:val="Agency Title"/>
                <w:tag w:val="AgencyTitleContentControl"/>
                <w:id w:val="1920747753"/>
                <w:lock w:val="sdtContentLocked"/>
                <w:placeholder>
                  <w:docPart w:val="26CCCA677A0C4FBABA1B07CB903AC495"/>
                </w:placeholder>
              </w:sdtPr>
              <w:sdtEndPr>
                <w:rPr>
                  <w:rFonts w:cstheme="minorBidi"/>
                  <w:szCs w:val="22"/>
                </w:rPr>
              </w:sdtEndPr>
              <w:sdtContent>
                <w:r>
                  <w:rPr>
                    <w:rFonts w:cs="Times New Roman"/>
                    <w:szCs w:val="24"/>
                  </w:rPr>
                  <w:t>Senate Research Center</w:t>
                </w:r>
              </w:sdtContent>
            </w:sdt>
          </w:p>
        </w:tc>
        <w:tc>
          <w:tcPr>
            <w:tcW w:w="6858" w:type="dxa"/>
          </w:tcPr>
          <w:p w:rsidR="00C83769" w:rsidRPr="00FF6471" w:rsidRDefault="00C83769" w:rsidP="000F1DF9">
            <w:pPr>
              <w:jc w:val="right"/>
              <w:rPr>
                <w:rFonts w:cs="Times New Roman"/>
                <w:szCs w:val="24"/>
              </w:rPr>
            </w:pPr>
            <w:sdt>
              <w:sdtPr>
                <w:rPr>
                  <w:rFonts w:cs="Times New Roman"/>
                  <w:szCs w:val="24"/>
                </w:rPr>
                <w:alias w:val="Bill Number"/>
                <w:tag w:val="BillNumberOne"/>
                <w:id w:val="-410784069"/>
                <w:lock w:val="sdtContentLocked"/>
                <w:placeholder>
                  <w:docPart w:val="145955C000534011B15681DC8E1828CF"/>
                </w:placeholder>
              </w:sdtPr>
              <w:sdtContent>
                <w:r>
                  <w:rPr>
                    <w:rFonts w:cs="Times New Roman"/>
                    <w:szCs w:val="24"/>
                  </w:rPr>
                  <w:t>S.B. 73</w:t>
                </w:r>
              </w:sdtContent>
            </w:sdt>
          </w:p>
        </w:tc>
      </w:tr>
      <w:tr w:rsidR="00C83769" w:rsidTr="000F1DF9">
        <w:sdt>
          <w:sdtPr>
            <w:rPr>
              <w:rFonts w:cs="Times New Roman"/>
              <w:szCs w:val="24"/>
            </w:rPr>
            <w:alias w:val="TLCNumber"/>
            <w:tag w:val="TLCNumber"/>
            <w:id w:val="-542600604"/>
            <w:lock w:val="sdtLocked"/>
            <w:placeholder>
              <w:docPart w:val="9AD0DEB8F43248A0829355FD0430263A"/>
            </w:placeholder>
            <w:showingPlcHdr/>
          </w:sdtPr>
          <w:sdtContent>
            <w:tc>
              <w:tcPr>
                <w:tcW w:w="2718" w:type="dxa"/>
              </w:tcPr>
              <w:p w:rsidR="00C83769" w:rsidRPr="000F1DF9" w:rsidRDefault="00C83769" w:rsidP="00E41312">
                <w:pPr>
                  <w:rPr>
                    <w:rFonts w:cs="Times New Roman"/>
                    <w:szCs w:val="24"/>
                  </w:rPr>
                </w:pPr>
              </w:p>
            </w:tc>
          </w:sdtContent>
        </w:sdt>
        <w:tc>
          <w:tcPr>
            <w:tcW w:w="6858" w:type="dxa"/>
          </w:tcPr>
          <w:p w:rsidR="00C83769" w:rsidRPr="005C2A78" w:rsidRDefault="00C83769" w:rsidP="006D756B">
            <w:pPr>
              <w:jc w:val="right"/>
              <w:rPr>
                <w:rFonts w:cs="Times New Roman"/>
                <w:szCs w:val="24"/>
              </w:rPr>
            </w:pPr>
            <w:sdt>
              <w:sdtPr>
                <w:rPr>
                  <w:rFonts w:cs="Times New Roman"/>
                  <w:szCs w:val="24"/>
                </w:rPr>
                <w:alias w:val="Author Label"/>
                <w:tag w:val="By"/>
                <w:id w:val="72399597"/>
                <w:lock w:val="sdtLocked"/>
                <w:placeholder>
                  <w:docPart w:val="E781531ED1B14574881D46318350B18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BAE2C607C62460780035DD9A1D78742"/>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DB3C78011889443A82C1AE54BC648FC9"/>
                </w:placeholder>
                <w:showingPlcHdr/>
              </w:sdtPr>
              <w:sdtContent/>
            </w:sdt>
          </w:p>
        </w:tc>
      </w:tr>
      <w:tr w:rsidR="00C83769" w:rsidTr="000F1DF9">
        <w:tc>
          <w:tcPr>
            <w:tcW w:w="2718" w:type="dxa"/>
          </w:tcPr>
          <w:p w:rsidR="00C83769" w:rsidRPr="00BC7495" w:rsidRDefault="00C83769" w:rsidP="000F1DF9">
            <w:pPr>
              <w:rPr>
                <w:rFonts w:cs="Times New Roman"/>
                <w:szCs w:val="24"/>
              </w:rPr>
            </w:pPr>
          </w:p>
        </w:tc>
        <w:sdt>
          <w:sdtPr>
            <w:rPr>
              <w:rFonts w:cs="Times New Roman"/>
              <w:szCs w:val="24"/>
            </w:rPr>
            <w:alias w:val="Committee"/>
            <w:tag w:val="Committee"/>
            <w:id w:val="1914272295"/>
            <w:lock w:val="sdtContentLocked"/>
            <w:placeholder>
              <w:docPart w:val="4A0236D7BA31437BBB411C97CA584369"/>
            </w:placeholder>
          </w:sdtPr>
          <w:sdtContent>
            <w:tc>
              <w:tcPr>
                <w:tcW w:w="6858" w:type="dxa"/>
              </w:tcPr>
              <w:p w:rsidR="00C83769" w:rsidRPr="00FF6471" w:rsidRDefault="00C83769" w:rsidP="000F1DF9">
                <w:pPr>
                  <w:jc w:val="right"/>
                  <w:rPr>
                    <w:rFonts w:cs="Times New Roman"/>
                    <w:szCs w:val="24"/>
                  </w:rPr>
                </w:pPr>
                <w:r>
                  <w:rPr>
                    <w:rFonts w:cs="Times New Roman"/>
                    <w:szCs w:val="24"/>
                  </w:rPr>
                  <w:t>Finance</w:t>
                </w:r>
              </w:p>
            </w:tc>
          </w:sdtContent>
        </w:sdt>
      </w:tr>
      <w:tr w:rsidR="00C83769" w:rsidTr="000F1DF9">
        <w:tc>
          <w:tcPr>
            <w:tcW w:w="2718" w:type="dxa"/>
          </w:tcPr>
          <w:p w:rsidR="00C83769" w:rsidRPr="00BC7495" w:rsidRDefault="00C83769" w:rsidP="000F1DF9">
            <w:pPr>
              <w:rPr>
                <w:rFonts w:cs="Times New Roman"/>
                <w:szCs w:val="24"/>
              </w:rPr>
            </w:pPr>
          </w:p>
        </w:tc>
        <w:sdt>
          <w:sdtPr>
            <w:rPr>
              <w:rFonts w:cs="Times New Roman"/>
              <w:szCs w:val="24"/>
            </w:rPr>
            <w:alias w:val="Date"/>
            <w:tag w:val="DateContentControl"/>
            <w:id w:val="1178081906"/>
            <w:lock w:val="sdtLocked"/>
            <w:placeholder>
              <w:docPart w:val="BC4A1C0B82C0494E94A0EA08311DDC1E"/>
            </w:placeholder>
            <w:date w:fullDate="2017-05-30T00:00:00Z">
              <w:dateFormat w:val="M/d/yyyy"/>
              <w:lid w:val="en-US"/>
              <w:storeMappedDataAs w:val="dateTime"/>
              <w:calendar w:val="gregorian"/>
            </w:date>
          </w:sdtPr>
          <w:sdtContent>
            <w:tc>
              <w:tcPr>
                <w:tcW w:w="6858" w:type="dxa"/>
              </w:tcPr>
              <w:p w:rsidR="00C83769" w:rsidRPr="00FF6471" w:rsidRDefault="00C83769" w:rsidP="000F1DF9">
                <w:pPr>
                  <w:jc w:val="right"/>
                  <w:rPr>
                    <w:rFonts w:cs="Times New Roman"/>
                    <w:szCs w:val="24"/>
                  </w:rPr>
                </w:pPr>
                <w:r>
                  <w:rPr>
                    <w:rFonts w:cs="Times New Roman"/>
                    <w:szCs w:val="24"/>
                  </w:rPr>
                  <w:t>5/30/2017</w:t>
                </w:r>
              </w:p>
            </w:tc>
          </w:sdtContent>
        </w:sdt>
      </w:tr>
      <w:tr w:rsidR="00C83769" w:rsidTr="000F1DF9">
        <w:tc>
          <w:tcPr>
            <w:tcW w:w="2718" w:type="dxa"/>
          </w:tcPr>
          <w:p w:rsidR="00C83769" w:rsidRPr="00BC7495" w:rsidRDefault="00C83769" w:rsidP="000F1DF9">
            <w:pPr>
              <w:rPr>
                <w:rFonts w:cs="Times New Roman"/>
                <w:szCs w:val="24"/>
              </w:rPr>
            </w:pPr>
          </w:p>
        </w:tc>
        <w:sdt>
          <w:sdtPr>
            <w:rPr>
              <w:rFonts w:cs="Times New Roman"/>
              <w:szCs w:val="24"/>
            </w:rPr>
            <w:alias w:val="BA Version"/>
            <w:tag w:val="BAVersion"/>
            <w:id w:val="-1685590809"/>
            <w:lock w:val="sdtContentLocked"/>
            <w:placeholder>
              <w:docPart w:val="5051682D609940D9A6EC6C627A529B2F"/>
            </w:placeholder>
          </w:sdtPr>
          <w:sdtContent>
            <w:tc>
              <w:tcPr>
                <w:tcW w:w="6858" w:type="dxa"/>
              </w:tcPr>
              <w:p w:rsidR="00C83769" w:rsidRPr="00FF6471" w:rsidRDefault="00C83769" w:rsidP="000F1DF9">
                <w:pPr>
                  <w:jc w:val="right"/>
                  <w:rPr>
                    <w:rFonts w:cs="Times New Roman"/>
                    <w:szCs w:val="24"/>
                  </w:rPr>
                </w:pPr>
                <w:r>
                  <w:rPr>
                    <w:rFonts w:cs="Times New Roman"/>
                    <w:szCs w:val="24"/>
                  </w:rPr>
                  <w:t>Enrolled</w:t>
                </w:r>
              </w:p>
            </w:tc>
          </w:sdtContent>
        </w:sdt>
      </w:tr>
    </w:tbl>
    <w:p w:rsidR="00C83769" w:rsidRPr="00FF6471" w:rsidRDefault="00C83769" w:rsidP="000F1DF9">
      <w:pPr>
        <w:spacing w:after="0" w:line="240" w:lineRule="auto"/>
        <w:rPr>
          <w:rFonts w:cs="Times New Roman"/>
          <w:szCs w:val="24"/>
        </w:rPr>
      </w:pPr>
    </w:p>
    <w:p w:rsidR="00C83769" w:rsidRPr="00FF6471" w:rsidRDefault="00C83769" w:rsidP="000F1DF9">
      <w:pPr>
        <w:spacing w:after="0" w:line="240" w:lineRule="auto"/>
        <w:rPr>
          <w:rFonts w:cs="Times New Roman"/>
          <w:szCs w:val="24"/>
        </w:rPr>
      </w:pPr>
    </w:p>
    <w:p w:rsidR="00C83769" w:rsidRPr="00FF6471" w:rsidRDefault="00C8376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81FA0CCF1584FD9B68DC6FD1311528E"/>
        </w:placeholder>
      </w:sdtPr>
      <w:sdtContent>
        <w:p w:rsidR="00C83769" w:rsidRDefault="00C8376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E5E28A9BADE49B1875D15FB3052AADE"/>
        </w:placeholder>
      </w:sdtPr>
      <w:sdtContent>
        <w:p w:rsidR="00C83769" w:rsidRDefault="00C83769" w:rsidP="00E41312">
          <w:pPr>
            <w:pStyle w:val="NormalWeb"/>
            <w:spacing w:before="0" w:beforeAutospacing="0" w:after="0" w:afterAutospacing="0"/>
            <w:jc w:val="both"/>
            <w:divId w:val="770516550"/>
            <w:rPr>
              <w:rFonts w:eastAsia="Times New Roman" w:cstheme="minorBidi"/>
              <w:bCs/>
              <w:szCs w:val="22"/>
            </w:rPr>
          </w:pPr>
        </w:p>
        <w:p w:rsidR="00C83769" w:rsidRPr="00E41312" w:rsidRDefault="00C83769" w:rsidP="00E41312">
          <w:pPr>
            <w:pStyle w:val="NormalWeb"/>
            <w:spacing w:before="0" w:beforeAutospacing="0" w:after="0" w:afterAutospacing="0"/>
            <w:jc w:val="both"/>
            <w:divId w:val="770516550"/>
          </w:pPr>
          <w:r w:rsidRPr="00E41312">
            <w:t>S.B. 73 helps ensure that emergency leave is reserved for true emergencies, and that tax payer dollars are spent responsibly. Specifically, it:</w:t>
          </w:r>
        </w:p>
        <w:p w:rsidR="00C83769" w:rsidRPr="00E41312" w:rsidRDefault="00C83769" w:rsidP="00E41312">
          <w:pPr>
            <w:pStyle w:val="NormalWeb"/>
            <w:spacing w:before="0" w:beforeAutospacing="0" w:after="0" w:afterAutospacing="0"/>
            <w:jc w:val="both"/>
            <w:divId w:val="770516550"/>
          </w:pPr>
          <w:r w:rsidRPr="00E41312">
            <w:t> </w:t>
          </w:r>
        </w:p>
        <w:p w:rsidR="00C83769" w:rsidRPr="00E41312" w:rsidRDefault="00C83769" w:rsidP="0079362C">
          <w:pPr>
            <w:numPr>
              <w:ilvl w:val="0"/>
              <w:numId w:val="1"/>
            </w:numPr>
            <w:spacing w:after="0" w:line="240" w:lineRule="auto"/>
            <w:jc w:val="both"/>
            <w:divId w:val="770516550"/>
            <w:rPr>
              <w:rFonts w:eastAsia="Times New Roman"/>
            </w:rPr>
          </w:pPr>
          <w:r w:rsidRPr="00E41312">
            <w:rPr>
              <w:rFonts w:eastAsia="Times New Roman"/>
            </w:rPr>
            <w:t>limits the discretion of an agency head to grant emergency leave to employees who they believe in good faith will return to employment following that leave period;</w:t>
          </w:r>
        </w:p>
        <w:p w:rsidR="00C83769" w:rsidRPr="00E41312" w:rsidRDefault="00C83769" w:rsidP="0079362C">
          <w:pPr>
            <w:numPr>
              <w:ilvl w:val="0"/>
              <w:numId w:val="1"/>
            </w:numPr>
            <w:spacing w:after="0" w:line="240" w:lineRule="auto"/>
            <w:jc w:val="both"/>
            <w:divId w:val="770516550"/>
            <w:rPr>
              <w:rFonts w:eastAsia="Times New Roman"/>
            </w:rPr>
          </w:pPr>
          <w:r w:rsidRPr="00E41312">
            <w:rPr>
              <w:rFonts w:eastAsia="Times New Roman"/>
            </w:rPr>
            <w:t>requires an agency report to the Texas comptroller of public accounts (comptroller) employees who were granted more than 32 hours of emergency leave during the previous fiscal year;</w:t>
          </w:r>
        </w:p>
        <w:p w:rsidR="00C83769" w:rsidRPr="00E41312" w:rsidRDefault="00C83769" w:rsidP="0079362C">
          <w:pPr>
            <w:numPr>
              <w:ilvl w:val="0"/>
              <w:numId w:val="1"/>
            </w:numPr>
            <w:spacing w:after="0" w:line="240" w:lineRule="auto"/>
            <w:jc w:val="both"/>
            <w:divId w:val="770516550"/>
            <w:rPr>
              <w:rFonts w:eastAsia="Times New Roman"/>
            </w:rPr>
          </w:pPr>
          <w:r w:rsidRPr="00E41312">
            <w:rPr>
              <w:rFonts w:eastAsia="Times New Roman"/>
            </w:rPr>
            <w:t>requires each agency to adopt a policy governing leave for employees and that the policy be prominently posted on the agency's website; and</w:t>
          </w:r>
        </w:p>
        <w:p w:rsidR="00C83769" w:rsidRPr="00E41312" w:rsidRDefault="00C83769" w:rsidP="0079362C">
          <w:pPr>
            <w:numPr>
              <w:ilvl w:val="0"/>
              <w:numId w:val="1"/>
            </w:numPr>
            <w:spacing w:after="0" w:line="240" w:lineRule="auto"/>
            <w:jc w:val="both"/>
            <w:divId w:val="770516550"/>
            <w:rPr>
              <w:rFonts w:eastAsia="Times New Roman"/>
            </w:rPr>
          </w:pPr>
          <w:r w:rsidRPr="00E41312">
            <w:rPr>
              <w:rFonts w:eastAsia="Times New Roman"/>
            </w:rPr>
            <w:t>instructs the comptroller to adopt a policy to include standardized accounting codes as a part of the centralized accounting and payroll system. (Original Author's / Sponsor's Statement of Intent)</w:t>
          </w:r>
        </w:p>
        <w:p w:rsidR="00C83769" w:rsidRPr="00D70925" w:rsidRDefault="00C83769" w:rsidP="00E41312">
          <w:pPr>
            <w:spacing w:after="0" w:line="240" w:lineRule="auto"/>
            <w:jc w:val="both"/>
            <w:rPr>
              <w:rFonts w:eastAsia="Times New Roman" w:cs="Times New Roman"/>
              <w:bCs/>
              <w:szCs w:val="24"/>
            </w:rPr>
          </w:pPr>
        </w:p>
      </w:sdtContent>
    </w:sdt>
    <w:p w:rsidR="00C83769" w:rsidRDefault="00C8376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73 </w:t>
      </w:r>
      <w:bookmarkStart w:id="1" w:name="AmendsCurrentLaw"/>
      <w:bookmarkEnd w:id="1"/>
      <w:r>
        <w:rPr>
          <w:rFonts w:cs="Times New Roman"/>
          <w:szCs w:val="24"/>
        </w:rPr>
        <w:t>amends current law relating to leave policy and procedures for state employees.</w:t>
      </w:r>
    </w:p>
    <w:p w:rsidR="00C83769" w:rsidRPr="00710D84" w:rsidRDefault="00C83769" w:rsidP="000F1DF9">
      <w:pPr>
        <w:spacing w:after="0" w:line="240" w:lineRule="auto"/>
        <w:jc w:val="both"/>
        <w:rPr>
          <w:rFonts w:eastAsia="Times New Roman" w:cs="Times New Roman"/>
          <w:szCs w:val="24"/>
        </w:rPr>
      </w:pPr>
    </w:p>
    <w:p w:rsidR="00C83769" w:rsidRPr="005C2A78" w:rsidRDefault="00C8376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738C92C145224E23A20A2A4625156250"/>
          </w:placeholder>
        </w:sdtPr>
        <w:sdtContent>
          <w:r>
            <w:rPr>
              <w:rFonts w:eastAsia="Times New Roman" w:cs="Times New Roman"/>
              <w:b/>
              <w:szCs w:val="24"/>
              <w:u w:val="single"/>
            </w:rPr>
            <w:t>RULEMAKING AUTHORITY</w:t>
          </w:r>
        </w:sdtContent>
      </w:sdt>
    </w:p>
    <w:p w:rsidR="00C83769" w:rsidRPr="006529C4" w:rsidRDefault="00C83769" w:rsidP="00774EC7">
      <w:pPr>
        <w:spacing w:after="0" w:line="240" w:lineRule="auto"/>
        <w:jc w:val="both"/>
        <w:rPr>
          <w:rFonts w:cs="Times New Roman"/>
          <w:szCs w:val="24"/>
        </w:rPr>
      </w:pPr>
    </w:p>
    <w:p w:rsidR="00C83769" w:rsidRPr="006529C4" w:rsidRDefault="00C8376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83769" w:rsidRPr="006529C4" w:rsidRDefault="00C83769" w:rsidP="00774EC7">
      <w:pPr>
        <w:spacing w:after="0" w:line="240" w:lineRule="auto"/>
        <w:jc w:val="both"/>
        <w:rPr>
          <w:rFonts w:cs="Times New Roman"/>
          <w:szCs w:val="24"/>
        </w:rPr>
      </w:pPr>
    </w:p>
    <w:p w:rsidR="00C83769" w:rsidRPr="005C2A78" w:rsidRDefault="00C8376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4AC82D55B50A46D5A73D21735493A8AD"/>
          </w:placeholder>
        </w:sdtPr>
        <w:sdtContent>
          <w:r>
            <w:rPr>
              <w:rFonts w:eastAsia="Times New Roman" w:cs="Times New Roman"/>
              <w:b/>
              <w:szCs w:val="24"/>
              <w:u w:val="single"/>
            </w:rPr>
            <w:t>SECTION BY SECTION ANALYSIS</w:t>
          </w:r>
        </w:sdtContent>
      </w:sdt>
    </w:p>
    <w:p w:rsidR="00C83769" w:rsidRPr="005C2A78" w:rsidRDefault="00C83769" w:rsidP="000F1DF9">
      <w:pPr>
        <w:spacing w:after="0" w:line="240" w:lineRule="auto"/>
        <w:jc w:val="both"/>
        <w:rPr>
          <w:rFonts w:eastAsia="Times New Roman" w:cs="Times New Roman"/>
          <w:szCs w:val="24"/>
        </w:rPr>
      </w:pPr>
    </w:p>
    <w:p w:rsidR="00C83769" w:rsidRDefault="00C8376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661, Government Code, by adding Subchapter H, as follows:</w:t>
      </w:r>
    </w:p>
    <w:p w:rsidR="00C83769" w:rsidRDefault="00C83769" w:rsidP="000F1DF9">
      <w:pPr>
        <w:spacing w:after="0" w:line="240" w:lineRule="auto"/>
        <w:jc w:val="both"/>
        <w:rPr>
          <w:rFonts w:eastAsia="Times New Roman" w:cs="Times New Roman"/>
          <w:szCs w:val="24"/>
        </w:rPr>
      </w:pPr>
    </w:p>
    <w:p w:rsidR="00C83769" w:rsidRDefault="00C83769" w:rsidP="00710D84">
      <w:pPr>
        <w:spacing w:after="0" w:line="240" w:lineRule="auto"/>
        <w:jc w:val="center"/>
        <w:rPr>
          <w:rFonts w:eastAsia="Times New Roman" w:cs="Times New Roman"/>
          <w:szCs w:val="24"/>
        </w:rPr>
      </w:pPr>
      <w:r>
        <w:rPr>
          <w:rFonts w:eastAsia="Times New Roman" w:cs="Times New Roman"/>
          <w:szCs w:val="24"/>
        </w:rPr>
        <w:t>SUBCHAPTER H. STATE AGENCY LEAVE POLICY</w:t>
      </w:r>
    </w:p>
    <w:p w:rsidR="00C83769" w:rsidRDefault="00C83769" w:rsidP="000F1DF9">
      <w:pPr>
        <w:spacing w:after="0" w:line="240" w:lineRule="auto"/>
        <w:jc w:val="both"/>
        <w:rPr>
          <w:rFonts w:eastAsia="Times New Roman" w:cs="Times New Roman"/>
          <w:szCs w:val="24"/>
        </w:rPr>
      </w:pPr>
    </w:p>
    <w:p w:rsidR="00C83769" w:rsidRDefault="00C83769" w:rsidP="00710D84">
      <w:pPr>
        <w:spacing w:after="0" w:line="240" w:lineRule="auto"/>
        <w:ind w:left="720"/>
        <w:jc w:val="both"/>
        <w:rPr>
          <w:rFonts w:eastAsia="Times New Roman" w:cs="Times New Roman"/>
          <w:szCs w:val="24"/>
        </w:rPr>
      </w:pPr>
      <w:r>
        <w:rPr>
          <w:rFonts w:eastAsia="Times New Roman" w:cs="Times New Roman"/>
          <w:szCs w:val="24"/>
        </w:rPr>
        <w:t>Sec. 661.251. DEFINITION. Defines "state agency."</w:t>
      </w:r>
    </w:p>
    <w:p w:rsidR="00C83769" w:rsidRDefault="00C83769" w:rsidP="00710D84">
      <w:pPr>
        <w:spacing w:after="0" w:line="240" w:lineRule="auto"/>
        <w:ind w:left="720"/>
        <w:jc w:val="both"/>
        <w:rPr>
          <w:rFonts w:eastAsia="Times New Roman" w:cs="Times New Roman"/>
          <w:szCs w:val="24"/>
        </w:rPr>
      </w:pPr>
    </w:p>
    <w:p w:rsidR="00C83769" w:rsidRDefault="00C83769" w:rsidP="00710D84">
      <w:pPr>
        <w:spacing w:after="0" w:line="240" w:lineRule="auto"/>
        <w:ind w:left="720"/>
        <w:jc w:val="both"/>
        <w:rPr>
          <w:rFonts w:eastAsia="Times New Roman" w:cs="Times New Roman"/>
          <w:szCs w:val="24"/>
        </w:rPr>
      </w:pPr>
      <w:r>
        <w:rPr>
          <w:rFonts w:eastAsia="Times New Roman" w:cs="Times New Roman"/>
          <w:szCs w:val="24"/>
        </w:rPr>
        <w:t>Sec. 661.252. AGENCY POLICY. (a) Requires a state agency to adopt a policy governing leave for employees.</w:t>
      </w:r>
    </w:p>
    <w:p w:rsidR="00C83769" w:rsidRDefault="00C83769" w:rsidP="00710D84">
      <w:pPr>
        <w:spacing w:after="0" w:line="240" w:lineRule="auto"/>
        <w:ind w:left="720"/>
        <w:jc w:val="both"/>
        <w:rPr>
          <w:rFonts w:eastAsia="Times New Roman" w:cs="Times New Roman"/>
          <w:szCs w:val="24"/>
        </w:rPr>
      </w:pPr>
    </w:p>
    <w:p w:rsidR="00C83769" w:rsidRDefault="00C83769" w:rsidP="00710D84">
      <w:pPr>
        <w:spacing w:after="0" w:line="240" w:lineRule="auto"/>
        <w:ind w:left="1440"/>
        <w:jc w:val="both"/>
        <w:rPr>
          <w:rFonts w:eastAsia="Times New Roman" w:cs="Times New Roman"/>
          <w:szCs w:val="24"/>
        </w:rPr>
      </w:pPr>
      <w:r>
        <w:rPr>
          <w:rFonts w:eastAsia="Times New Roman" w:cs="Times New Roman"/>
          <w:szCs w:val="24"/>
        </w:rPr>
        <w:t xml:space="preserve">(b) Requires that the policy provide clear and objective guidelines to establish under what circumstances an employee of the agency may be entitled to or granted each type of leave provided by this chapter. </w:t>
      </w:r>
    </w:p>
    <w:p w:rsidR="00C83769" w:rsidRDefault="00C83769" w:rsidP="00710D84">
      <w:pPr>
        <w:spacing w:after="0" w:line="240" w:lineRule="auto"/>
        <w:ind w:left="1440"/>
        <w:jc w:val="both"/>
        <w:rPr>
          <w:rFonts w:eastAsia="Times New Roman" w:cs="Times New Roman"/>
          <w:szCs w:val="24"/>
        </w:rPr>
      </w:pPr>
    </w:p>
    <w:p w:rsidR="00C83769" w:rsidRPr="005C2A78" w:rsidRDefault="00C83769" w:rsidP="00710D84">
      <w:pPr>
        <w:spacing w:after="0" w:line="240" w:lineRule="auto"/>
        <w:ind w:left="1440"/>
        <w:jc w:val="both"/>
        <w:rPr>
          <w:rFonts w:eastAsia="Times New Roman" w:cs="Times New Roman"/>
          <w:szCs w:val="24"/>
        </w:rPr>
      </w:pPr>
      <w:r>
        <w:rPr>
          <w:rFonts w:eastAsia="Times New Roman" w:cs="Times New Roman"/>
          <w:szCs w:val="24"/>
        </w:rPr>
        <w:t>(c) Requires the state agency to post the policy adopted under this section on the agency's website in a location easily accessible by the agency's employees and the public.</w:t>
      </w:r>
    </w:p>
    <w:p w:rsidR="00C83769" w:rsidRPr="005C2A78" w:rsidRDefault="00C83769" w:rsidP="000F1DF9">
      <w:pPr>
        <w:spacing w:after="0" w:line="240" w:lineRule="auto"/>
        <w:jc w:val="both"/>
        <w:rPr>
          <w:rFonts w:eastAsia="Times New Roman" w:cs="Times New Roman"/>
          <w:szCs w:val="24"/>
        </w:rPr>
      </w:pPr>
    </w:p>
    <w:p w:rsidR="00C83769" w:rsidRDefault="00C8376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661.902, Government Code, by amending Subsection (b) and adding Subsection (c), as follows:</w:t>
      </w:r>
    </w:p>
    <w:p w:rsidR="00C83769" w:rsidRDefault="00C83769" w:rsidP="000F1DF9">
      <w:pPr>
        <w:spacing w:after="0" w:line="240" w:lineRule="auto"/>
        <w:jc w:val="both"/>
        <w:rPr>
          <w:rFonts w:eastAsia="Times New Roman" w:cs="Times New Roman"/>
          <w:szCs w:val="24"/>
        </w:rPr>
      </w:pPr>
    </w:p>
    <w:p w:rsidR="00C83769" w:rsidRDefault="00C83769" w:rsidP="00710D84">
      <w:pPr>
        <w:spacing w:after="0" w:line="240" w:lineRule="auto"/>
        <w:ind w:left="720"/>
        <w:jc w:val="both"/>
        <w:rPr>
          <w:rFonts w:eastAsia="Times New Roman" w:cs="Times New Roman"/>
          <w:szCs w:val="24"/>
        </w:rPr>
      </w:pPr>
      <w:r>
        <w:rPr>
          <w:rFonts w:eastAsia="Times New Roman" w:cs="Times New Roman"/>
          <w:szCs w:val="24"/>
        </w:rPr>
        <w:t>(b) Authorizes the administrative head of an agency to determine that a reason other than a reason described by Subsection (a) (relating to entitling a state employee to emergency leave because of a death in the employee's family) is sufficient for granting emergency leave. Requires the administrative head, subject to the provisions of this subsection and except as provided by Subsection (c), to grant an emergency leave to an employee if the employee requests the leave and the administrative head determines that the employee has shown good cause for taking emergency leave. Prohibits the administrative head from granting an emergency leave to an employee unless the administrative head believes in good faith that the employee being granted the emergency leave intends to return to the employee's position with the agency on expiration of the period of emergency leave. Makes nonsubstantive changes.</w:t>
      </w:r>
    </w:p>
    <w:p w:rsidR="00C83769" w:rsidRDefault="00C83769" w:rsidP="00710D84">
      <w:pPr>
        <w:spacing w:after="0" w:line="240" w:lineRule="auto"/>
        <w:ind w:left="720"/>
        <w:jc w:val="both"/>
        <w:rPr>
          <w:rFonts w:eastAsia="Times New Roman" w:cs="Times New Roman"/>
          <w:szCs w:val="24"/>
        </w:rPr>
      </w:pPr>
    </w:p>
    <w:p w:rsidR="00C83769" w:rsidRDefault="00C83769" w:rsidP="00710D84">
      <w:pPr>
        <w:spacing w:after="0" w:line="240" w:lineRule="auto"/>
        <w:ind w:left="720"/>
        <w:jc w:val="both"/>
        <w:rPr>
          <w:rFonts w:eastAsia="Times New Roman" w:cs="Times New Roman"/>
          <w:szCs w:val="24"/>
        </w:rPr>
      </w:pPr>
      <w:r>
        <w:rPr>
          <w:rFonts w:eastAsia="Times New Roman" w:cs="Times New Roman"/>
          <w:szCs w:val="24"/>
        </w:rPr>
        <w:t xml:space="preserve">(c) Provides that an </w:t>
      </w:r>
      <w:r w:rsidRPr="00E41312">
        <w:rPr>
          <w:rFonts w:eastAsia="Times New Roman" w:cs="Times New Roman"/>
          <w:szCs w:val="24"/>
        </w:rPr>
        <w:t>employee is not required to request an emergency leave if the administrative head of the employing agency grants the emergency leave under Subsection (b) because the agency is closed due to weather conditions or in observance of a holiday.</w:t>
      </w:r>
    </w:p>
    <w:p w:rsidR="00C83769" w:rsidRDefault="00C83769" w:rsidP="00710D84">
      <w:pPr>
        <w:spacing w:after="0" w:line="240" w:lineRule="auto"/>
        <w:ind w:left="720"/>
        <w:jc w:val="both"/>
        <w:rPr>
          <w:rFonts w:eastAsia="Times New Roman" w:cs="Times New Roman"/>
          <w:szCs w:val="24"/>
        </w:rPr>
      </w:pPr>
    </w:p>
    <w:p w:rsidR="00C83769" w:rsidRPr="005C2A78" w:rsidRDefault="00C83769" w:rsidP="00710D84">
      <w:pPr>
        <w:spacing w:after="0" w:line="240" w:lineRule="auto"/>
        <w:ind w:left="720"/>
        <w:jc w:val="both"/>
        <w:rPr>
          <w:rFonts w:eastAsia="Times New Roman" w:cs="Times New Roman"/>
          <w:szCs w:val="24"/>
        </w:rPr>
      </w:pPr>
      <w:r>
        <w:rPr>
          <w:rFonts w:eastAsia="Times New Roman" w:cs="Times New Roman"/>
          <w:szCs w:val="24"/>
        </w:rPr>
        <w:t xml:space="preserve">(d) Requires the administrative head of an agency to report certain information regarding emergency leave to the Texas comptroller of public accounts (comptroller) not later than October 1 of each year. </w:t>
      </w:r>
    </w:p>
    <w:p w:rsidR="00C83769" w:rsidRPr="005C2A78" w:rsidRDefault="00C83769" w:rsidP="000F1DF9">
      <w:pPr>
        <w:spacing w:after="0" w:line="240" w:lineRule="auto"/>
        <w:jc w:val="both"/>
        <w:rPr>
          <w:rFonts w:eastAsia="Times New Roman" w:cs="Times New Roman"/>
          <w:szCs w:val="24"/>
        </w:rPr>
      </w:pPr>
    </w:p>
    <w:p w:rsidR="00C83769" w:rsidRDefault="00C83769" w:rsidP="000F1DF9">
      <w:pPr>
        <w:spacing w:after="0" w:line="240" w:lineRule="auto"/>
        <w:jc w:val="both"/>
        <w:rPr>
          <w:rFonts w:eastAsia="Times New Roman" w:cs="Times New Roman"/>
          <w:szCs w:val="24"/>
        </w:rPr>
      </w:pPr>
      <w:r>
        <w:rPr>
          <w:rFonts w:eastAsia="Times New Roman" w:cs="Times New Roman"/>
          <w:szCs w:val="24"/>
        </w:rPr>
        <w:t xml:space="preserve">SECTION 3. Amends </w:t>
      </w:r>
      <w:r w:rsidRPr="00E41312">
        <w:rPr>
          <w:rFonts w:eastAsia="Times New Roman" w:cs="Times New Roman"/>
          <w:szCs w:val="24"/>
        </w:rPr>
        <w:t xml:space="preserve"> Subchapter Z, Chapter 661, Government Code, by adding Section 661.923</w:t>
      </w:r>
      <w:r>
        <w:rPr>
          <w:rFonts w:eastAsia="Times New Roman" w:cs="Times New Roman"/>
          <w:szCs w:val="24"/>
        </w:rPr>
        <w:t>, as follows:</w:t>
      </w:r>
    </w:p>
    <w:p w:rsidR="00C83769" w:rsidRDefault="00C83769" w:rsidP="000F1DF9">
      <w:pPr>
        <w:spacing w:after="0" w:line="240" w:lineRule="auto"/>
        <w:jc w:val="both"/>
        <w:rPr>
          <w:rFonts w:eastAsia="Times New Roman" w:cs="Times New Roman"/>
          <w:szCs w:val="24"/>
        </w:rPr>
      </w:pPr>
    </w:p>
    <w:p w:rsidR="00C83769" w:rsidRPr="00E41312" w:rsidRDefault="00C83769" w:rsidP="00E41312">
      <w:pPr>
        <w:spacing w:after="0" w:line="240" w:lineRule="auto"/>
        <w:ind w:left="720"/>
        <w:jc w:val="both"/>
        <w:rPr>
          <w:rFonts w:eastAsia="Times New Roman" w:cs="Times New Roman"/>
          <w:szCs w:val="24"/>
        </w:rPr>
      </w:pPr>
      <w:r>
        <w:rPr>
          <w:rFonts w:eastAsia="Times New Roman" w:cs="Times New Roman"/>
          <w:szCs w:val="24"/>
        </w:rPr>
        <w:t xml:space="preserve">Sec. 661.923. </w:t>
      </w:r>
      <w:r w:rsidRPr="00E41312">
        <w:rPr>
          <w:rFonts w:eastAsia="Times New Roman" w:cs="Times New Roman"/>
          <w:szCs w:val="24"/>
        </w:rPr>
        <w:t>LEAVE DUR</w:t>
      </w:r>
      <w:r>
        <w:rPr>
          <w:rFonts w:eastAsia="Times New Roman" w:cs="Times New Roman"/>
          <w:szCs w:val="24"/>
        </w:rPr>
        <w:t>ING AGENCY INVESTIGATION. (a) Authorizes t</w:t>
      </w:r>
      <w:r w:rsidRPr="00E41312">
        <w:rPr>
          <w:rFonts w:eastAsia="Times New Roman" w:cs="Times New Roman"/>
          <w:szCs w:val="24"/>
        </w:rPr>
        <w:t xml:space="preserve">he administrative head of an agency </w:t>
      </w:r>
      <w:r>
        <w:rPr>
          <w:rFonts w:eastAsia="Times New Roman" w:cs="Times New Roman"/>
          <w:szCs w:val="24"/>
        </w:rPr>
        <w:t>to</w:t>
      </w:r>
      <w:r w:rsidRPr="00E41312">
        <w:rPr>
          <w:rFonts w:eastAsia="Times New Roman" w:cs="Times New Roman"/>
          <w:szCs w:val="24"/>
        </w:rPr>
        <w:t xml:space="preserve"> grant leave without a deduction in sa</w:t>
      </w:r>
      <w:r>
        <w:rPr>
          <w:rFonts w:eastAsia="Times New Roman" w:cs="Times New Roman"/>
          <w:szCs w:val="24"/>
        </w:rPr>
        <w:t>lary to a state employee who is</w:t>
      </w:r>
      <w:r w:rsidRPr="00E41312">
        <w:rPr>
          <w:rFonts w:eastAsia="Times New Roman" w:cs="Times New Roman"/>
          <w:szCs w:val="24"/>
        </w:rPr>
        <w:t xml:space="preserve"> the subject of an investigatio</w:t>
      </w:r>
      <w:r>
        <w:rPr>
          <w:rFonts w:eastAsia="Times New Roman" w:cs="Times New Roman"/>
          <w:szCs w:val="24"/>
        </w:rPr>
        <w:t>n being conducted by the agency</w:t>
      </w:r>
      <w:r w:rsidRPr="00E41312">
        <w:rPr>
          <w:rFonts w:eastAsia="Times New Roman" w:cs="Times New Roman"/>
          <w:szCs w:val="24"/>
        </w:rPr>
        <w:t xml:space="preserve"> or a victim of, or witness to, an act or event that is the subject of an investigation being conducted by the agency.</w:t>
      </w:r>
    </w:p>
    <w:p w:rsidR="00C83769" w:rsidRPr="00E41312" w:rsidRDefault="00C83769" w:rsidP="00E41312">
      <w:pPr>
        <w:spacing w:after="0" w:line="240" w:lineRule="auto"/>
        <w:ind w:left="720"/>
        <w:jc w:val="both"/>
        <w:rPr>
          <w:rFonts w:eastAsia="Times New Roman" w:cs="Times New Roman"/>
          <w:szCs w:val="24"/>
        </w:rPr>
      </w:pPr>
    </w:p>
    <w:p w:rsidR="00C83769" w:rsidRPr="00E41312" w:rsidRDefault="00C83769" w:rsidP="00E41312">
      <w:pPr>
        <w:spacing w:after="0" w:line="240" w:lineRule="auto"/>
        <w:ind w:left="1440"/>
        <w:jc w:val="both"/>
        <w:rPr>
          <w:rFonts w:eastAsia="Times New Roman" w:cs="Times New Roman"/>
          <w:szCs w:val="24"/>
        </w:rPr>
      </w:pPr>
      <w:r>
        <w:rPr>
          <w:rFonts w:eastAsia="Times New Roman" w:cs="Times New Roman"/>
          <w:szCs w:val="24"/>
        </w:rPr>
        <w:t>(b) Provides that a</w:t>
      </w:r>
      <w:r w:rsidRPr="00E41312">
        <w:rPr>
          <w:rFonts w:eastAsia="Times New Roman" w:cs="Times New Roman"/>
          <w:szCs w:val="24"/>
        </w:rPr>
        <w:t xml:space="preserve"> state employee who is the subject of an investigation being conducted by the employing agency is ineligible to receive leave for that reason under any other provision of this subchapter.</w:t>
      </w:r>
    </w:p>
    <w:p w:rsidR="00C83769" w:rsidRPr="00E41312" w:rsidRDefault="00C83769" w:rsidP="00E41312">
      <w:pPr>
        <w:spacing w:after="0" w:line="240" w:lineRule="auto"/>
        <w:ind w:left="1440"/>
        <w:jc w:val="both"/>
        <w:rPr>
          <w:rFonts w:eastAsia="Times New Roman" w:cs="Times New Roman"/>
          <w:szCs w:val="24"/>
        </w:rPr>
      </w:pPr>
    </w:p>
    <w:p w:rsidR="00C83769" w:rsidRDefault="00C83769" w:rsidP="00E41312">
      <w:pPr>
        <w:spacing w:after="0" w:line="240" w:lineRule="auto"/>
        <w:ind w:left="1440"/>
        <w:jc w:val="both"/>
        <w:rPr>
          <w:rFonts w:eastAsia="Times New Roman" w:cs="Times New Roman"/>
          <w:szCs w:val="24"/>
        </w:rPr>
      </w:pPr>
      <w:r>
        <w:rPr>
          <w:rFonts w:eastAsia="Times New Roman" w:cs="Times New Roman"/>
          <w:szCs w:val="24"/>
        </w:rPr>
        <w:t>(c) Requires an agency, n</w:t>
      </w:r>
      <w:r w:rsidRPr="00E41312">
        <w:rPr>
          <w:rFonts w:eastAsia="Times New Roman" w:cs="Times New Roman"/>
          <w:szCs w:val="24"/>
        </w:rPr>
        <w:t xml:space="preserve">ot later than the last day of each quarter of a state fiscal year, </w:t>
      </w:r>
      <w:r>
        <w:rPr>
          <w:rFonts w:eastAsia="Times New Roman" w:cs="Times New Roman"/>
          <w:szCs w:val="24"/>
        </w:rPr>
        <w:t>to</w:t>
      </w:r>
      <w:r w:rsidRPr="00E41312">
        <w:rPr>
          <w:rFonts w:eastAsia="Times New Roman" w:cs="Times New Roman"/>
          <w:szCs w:val="24"/>
        </w:rPr>
        <w:t xml:space="preserve"> submit a report to the state auditor's office and the Legislative Budget Board that includes the name of each agency employee described by Subsection (a)(1)</w:t>
      </w:r>
      <w:r>
        <w:rPr>
          <w:rFonts w:eastAsia="Times New Roman" w:cs="Times New Roman"/>
          <w:szCs w:val="24"/>
        </w:rPr>
        <w:t xml:space="preserve"> (relating to an employee who is the subject of an investigation being conducted by the agency)</w:t>
      </w:r>
      <w:r w:rsidRPr="00E41312">
        <w:rPr>
          <w:rFonts w:eastAsia="Times New Roman" w:cs="Times New Roman"/>
          <w:szCs w:val="24"/>
        </w:rPr>
        <w:t xml:space="preserve"> who has been granted 168 hours or more of leave under this secti</w:t>
      </w:r>
      <w:r>
        <w:rPr>
          <w:rFonts w:eastAsia="Times New Roman" w:cs="Times New Roman"/>
          <w:szCs w:val="24"/>
        </w:rPr>
        <w:t>on during that fiscal quarter. Requires that t</w:t>
      </w:r>
      <w:r w:rsidRPr="00E41312">
        <w:rPr>
          <w:rFonts w:eastAsia="Times New Roman" w:cs="Times New Roman"/>
          <w:szCs w:val="24"/>
        </w:rPr>
        <w:t>he report include, for each employee, a brief statement as to the reason the employee remains on leave.</w:t>
      </w:r>
    </w:p>
    <w:p w:rsidR="00C83769" w:rsidRDefault="00C83769" w:rsidP="000F1DF9">
      <w:pPr>
        <w:spacing w:after="0" w:line="240" w:lineRule="auto"/>
        <w:jc w:val="both"/>
        <w:rPr>
          <w:rFonts w:eastAsia="Times New Roman" w:cs="Times New Roman"/>
          <w:szCs w:val="24"/>
        </w:rPr>
      </w:pPr>
    </w:p>
    <w:p w:rsidR="00C83769" w:rsidRPr="00E41312" w:rsidRDefault="00C83769" w:rsidP="00E41312">
      <w:pPr>
        <w:spacing w:after="0" w:line="240" w:lineRule="auto"/>
        <w:jc w:val="both"/>
        <w:rPr>
          <w:rFonts w:eastAsia="Times New Roman" w:cs="Times New Roman"/>
          <w:szCs w:val="24"/>
        </w:rPr>
      </w:pPr>
      <w:r w:rsidRPr="00E41312">
        <w:rPr>
          <w:rFonts w:eastAsia="Times New Roman" w:cs="Times New Roman"/>
          <w:szCs w:val="24"/>
        </w:rPr>
        <w:t xml:space="preserve">SECTION 4. </w:t>
      </w:r>
      <w:r>
        <w:rPr>
          <w:rFonts w:eastAsia="Times New Roman" w:cs="Times New Roman"/>
          <w:szCs w:val="24"/>
        </w:rPr>
        <w:t>Amends</w:t>
      </w:r>
      <w:r w:rsidRPr="00E41312">
        <w:rPr>
          <w:rFonts w:eastAsia="Times New Roman" w:cs="Times New Roman"/>
          <w:szCs w:val="24"/>
        </w:rPr>
        <w:t xml:space="preserve"> Subchapter Z, Chapter 661, Government Code, </w:t>
      </w:r>
      <w:r>
        <w:rPr>
          <w:rFonts w:eastAsia="Times New Roman" w:cs="Times New Roman"/>
          <w:szCs w:val="24"/>
        </w:rPr>
        <w:t xml:space="preserve">by adding Section 661.924, </w:t>
      </w:r>
      <w:r w:rsidRPr="00E41312">
        <w:rPr>
          <w:rFonts w:eastAsia="Times New Roman" w:cs="Times New Roman"/>
          <w:szCs w:val="24"/>
        </w:rPr>
        <w:t>as follows:</w:t>
      </w:r>
    </w:p>
    <w:p w:rsidR="00C83769" w:rsidRPr="00E41312" w:rsidRDefault="00C83769" w:rsidP="00E41312">
      <w:pPr>
        <w:spacing w:after="0" w:line="240" w:lineRule="auto"/>
        <w:jc w:val="both"/>
        <w:rPr>
          <w:rFonts w:eastAsia="Times New Roman" w:cs="Times New Roman"/>
          <w:szCs w:val="24"/>
        </w:rPr>
      </w:pPr>
    </w:p>
    <w:p w:rsidR="00C83769" w:rsidRPr="00E41312" w:rsidRDefault="00C83769" w:rsidP="00E41312">
      <w:pPr>
        <w:spacing w:after="0" w:line="240" w:lineRule="auto"/>
        <w:ind w:left="720"/>
        <w:jc w:val="both"/>
        <w:rPr>
          <w:rFonts w:eastAsia="Times New Roman" w:cs="Times New Roman"/>
          <w:szCs w:val="24"/>
        </w:rPr>
      </w:pPr>
      <w:r w:rsidRPr="00E41312">
        <w:rPr>
          <w:rFonts w:eastAsia="Times New Roman" w:cs="Times New Roman"/>
          <w:szCs w:val="24"/>
        </w:rPr>
        <w:t>Sec. 661.924.  MEDICAL AND MENTAL HEALTH CARE LEAVE FOR CERTAIN VETERANS</w:t>
      </w:r>
      <w:r>
        <w:rPr>
          <w:rFonts w:eastAsia="Times New Roman" w:cs="Times New Roman"/>
          <w:szCs w:val="24"/>
        </w:rPr>
        <w:t>. (a) Provides that t</w:t>
      </w:r>
      <w:r w:rsidRPr="00E41312">
        <w:rPr>
          <w:rFonts w:eastAsia="Times New Roman" w:cs="Times New Roman"/>
          <w:szCs w:val="24"/>
        </w:rPr>
        <w:t>his section app</w:t>
      </w:r>
      <w:r>
        <w:rPr>
          <w:rFonts w:eastAsia="Times New Roman" w:cs="Times New Roman"/>
          <w:szCs w:val="24"/>
        </w:rPr>
        <w:t>lies to a state employee who is</w:t>
      </w:r>
      <w:r w:rsidRPr="00E41312">
        <w:rPr>
          <w:rFonts w:eastAsia="Times New Roman" w:cs="Times New Roman"/>
          <w:szCs w:val="24"/>
        </w:rPr>
        <w:t xml:space="preserve"> a veteran, a</w:t>
      </w:r>
      <w:r>
        <w:rPr>
          <w:rFonts w:eastAsia="Times New Roman" w:cs="Times New Roman"/>
          <w:szCs w:val="24"/>
        </w:rPr>
        <w:t>s defined by Section 434.023(a)</w:t>
      </w:r>
      <w:r w:rsidRPr="00E41312">
        <w:rPr>
          <w:rFonts w:eastAsia="Times New Roman" w:cs="Times New Roman"/>
          <w:szCs w:val="24"/>
        </w:rPr>
        <w:t xml:space="preserve"> </w:t>
      </w:r>
      <w:r>
        <w:rPr>
          <w:rFonts w:eastAsia="Times New Roman" w:cs="Times New Roman"/>
          <w:szCs w:val="24"/>
        </w:rPr>
        <w:t xml:space="preserve">(relating to the definition of "veteran") </w:t>
      </w:r>
      <w:r w:rsidRPr="00E41312">
        <w:rPr>
          <w:rFonts w:eastAsia="Times New Roman" w:cs="Times New Roman"/>
          <w:szCs w:val="24"/>
        </w:rPr>
        <w:t>and eligible for health benefits under a program administered by the Veterans Health Administration of the United States Department of Veterans Affairs</w:t>
      </w:r>
      <w:r>
        <w:rPr>
          <w:rFonts w:eastAsia="Times New Roman" w:cs="Times New Roman"/>
          <w:szCs w:val="24"/>
        </w:rPr>
        <w:t xml:space="preserve"> (VA)</w:t>
      </w:r>
      <w:r w:rsidRPr="00E41312">
        <w:rPr>
          <w:rFonts w:eastAsia="Times New Roman" w:cs="Times New Roman"/>
          <w:szCs w:val="24"/>
        </w:rPr>
        <w:t>.</w:t>
      </w:r>
    </w:p>
    <w:p w:rsidR="00C83769" w:rsidRPr="00E41312" w:rsidRDefault="00C83769" w:rsidP="00E41312">
      <w:pPr>
        <w:spacing w:after="0" w:line="240" w:lineRule="auto"/>
        <w:ind w:left="1440"/>
        <w:jc w:val="both"/>
        <w:rPr>
          <w:rFonts w:eastAsia="Times New Roman" w:cs="Times New Roman"/>
          <w:szCs w:val="24"/>
        </w:rPr>
      </w:pPr>
    </w:p>
    <w:p w:rsidR="00C83769" w:rsidRPr="00E41312" w:rsidRDefault="00C83769" w:rsidP="00E41312">
      <w:pPr>
        <w:spacing w:after="0" w:line="240" w:lineRule="auto"/>
        <w:ind w:left="1440"/>
        <w:jc w:val="both"/>
        <w:rPr>
          <w:rFonts w:eastAsia="Times New Roman" w:cs="Times New Roman"/>
          <w:szCs w:val="24"/>
        </w:rPr>
      </w:pPr>
      <w:r>
        <w:rPr>
          <w:rFonts w:eastAsia="Times New Roman" w:cs="Times New Roman"/>
          <w:szCs w:val="24"/>
        </w:rPr>
        <w:t xml:space="preserve">(b) </w:t>
      </w:r>
      <w:r w:rsidRPr="00E41312">
        <w:rPr>
          <w:rFonts w:eastAsia="Times New Roman" w:cs="Times New Roman"/>
          <w:szCs w:val="24"/>
        </w:rPr>
        <w:t>A</w:t>
      </w:r>
      <w:r>
        <w:rPr>
          <w:rFonts w:eastAsia="Times New Roman" w:cs="Times New Roman"/>
          <w:szCs w:val="24"/>
        </w:rPr>
        <w:t>uthorizes a</w:t>
      </w:r>
      <w:r w:rsidRPr="00E41312">
        <w:rPr>
          <w:rFonts w:eastAsia="Times New Roman" w:cs="Times New Roman"/>
          <w:szCs w:val="24"/>
        </w:rPr>
        <w:t xml:space="preserve"> state employee described by Subsection (a) </w:t>
      </w:r>
      <w:r>
        <w:rPr>
          <w:rFonts w:eastAsia="Times New Roman" w:cs="Times New Roman"/>
          <w:szCs w:val="24"/>
        </w:rPr>
        <w:t>to</w:t>
      </w:r>
      <w:r w:rsidRPr="00E41312">
        <w:rPr>
          <w:rFonts w:eastAsia="Times New Roman" w:cs="Times New Roman"/>
          <w:szCs w:val="24"/>
        </w:rPr>
        <w:t xml:space="preserve"> be granted leave without a deduction in salary or loss of vacation time, sick leave, earned overtime credit, or state compensatory time to obtain medical or mental health care administered by</w:t>
      </w:r>
      <w:r>
        <w:rPr>
          <w:rFonts w:eastAsia="Times New Roman" w:cs="Times New Roman"/>
          <w:szCs w:val="24"/>
        </w:rPr>
        <w:t xml:space="preserve"> the</w:t>
      </w:r>
      <w:r w:rsidRPr="00E41312">
        <w:rPr>
          <w:rFonts w:eastAsia="Times New Roman" w:cs="Times New Roman"/>
          <w:szCs w:val="24"/>
        </w:rPr>
        <w:t xml:space="preserve"> </w:t>
      </w:r>
      <w:r>
        <w:rPr>
          <w:rFonts w:eastAsia="Times New Roman" w:cs="Times New Roman"/>
          <w:szCs w:val="24"/>
        </w:rPr>
        <w:t>VA</w:t>
      </w:r>
      <w:r w:rsidRPr="00E41312">
        <w:rPr>
          <w:rFonts w:eastAsia="Times New Roman" w:cs="Times New Roman"/>
          <w:szCs w:val="24"/>
        </w:rPr>
        <w:t>, including physical rehabilitation.</w:t>
      </w:r>
    </w:p>
    <w:p w:rsidR="00C83769" w:rsidRPr="00E41312" w:rsidRDefault="00C83769" w:rsidP="00E41312">
      <w:pPr>
        <w:spacing w:after="0" w:line="240" w:lineRule="auto"/>
        <w:ind w:left="1440"/>
        <w:jc w:val="both"/>
        <w:rPr>
          <w:rFonts w:eastAsia="Times New Roman" w:cs="Times New Roman"/>
          <w:szCs w:val="24"/>
        </w:rPr>
      </w:pPr>
    </w:p>
    <w:p w:rsidR="00C83769" w:rsidRPr="00E41312" w:rsidRDefault="00C83769" w:rsidP="00E41312">
      <w:pPr>
        <w:spacing w:after="0" w:line="240" w:lineRule="auto"/>
        <w:ind w:left="1440"/>
        <w:jc w:val="both"/>
        <w:rPr>
          <w:rFonts w:eastAsia="Times New Roman" w:cs="Times New Roman"/>
          <w:szCs w:val="24"/>
        </w:rPr>
      </w:pPr>
      <w:r>
        <w:rPr>
          <w:rFonts w:eastAsia="Times New Roman" w:cs="Times New Roman"/>
          <w:szCs w:val="24"/>
        </w:rPr>
        <w:t xml:space="preserve">(c) Prohibits </w:t>
      </w:r>
      <w:r w:rsidRPr="00E41312">
        <w:rPr>
          <w:rFonts w:eastAsia="Times New Roman" w:cs="Times New Roman"/>
          <w:szCs w:val="24"/>
        </w:rPr>
        <w:t>lea</w:t>
      </w:r>
      <w:r>
        <w:rPr>
          <w:rFonts w:eastAsia="Times New Roman" w:cs="Times New Roman"/>
          <w:szCs w:val="24"/>
        </w:rPr>
        <w:t>ve granted under Subsection (b),</w:t>
      </w:r>
      <w:r w:rsidRPr="00E41312">
        <w:rPr>
          <w:rFonts w:eastAsia="Times New Roman" w:cs="Times New Roman"/>
          <w:szCs w:val="24"/>
        </w:rPr>
        <w:t xml:space="preserve"> </w:t>
      </w:r>
      <w:r>
        <w:rPr>
          <w:rFonts w:eastAsia="Times New Roman" w:cs="Times New Roman"/>
          <w:szCs w:val="24"/>
        </w:rPr>
        <w:t>e</w:t>
      </w:r>
      <w:r w:rsidRPr="00E41312">
        <w:rPr>
          <w:rFonts w:eastAsia="Times New Roman" w:cs="Times New Roman"/>
          <w:szCs w:val="24"/>
        </w:rPr>
        <w:t xml:space="preserve">xcept as provided by Subsection (d), </w:t>
      </w:r>
      <w:r>
        <w:rPr>
          <w:rFonts w:eastAsia="Times New Roman" w:cs="Times New Roman"/>
          <w:szCs w:val="24"/>
        </w:rPr>
        <w:t xml:space="preserve">from exceeding </w:t>
      </w:r>
      <w:r w:rsidRPr="00E41312">
        <w:rPr>
          <w:rFonts w:eastAsia="Times New Roman" w:cs="Times New Roman"/>
          <w:szCs w:val="24"/>
        </w:rPr>
        <w:t>15 days each fiscal year.</w:t>
      </w:r>
    </w:p>
    <w:p w:rsidR="00C83769" w:rsidRPr="00E41312" w:rsidRDefault="00C83769" w:rsidP="00E41312">
      <w:pPr>
        <w:spacing w:after="0" w:line="240" w:lineRule="auto"/>
        <w:ind w:left="1440"/>
        <w:jc w:val="both"/>
        <w:rPr>
          <w:rFonts w:eastAsia="Times New Roman" w:cs="Times New Roman"/>
          <w:szCs w:val="24"/>
        </w:rPr>
      </w:pPr>
    </w:p>
    <w:p w:rsidR="00C83769" w:rsidRDefault="00C83769" w:rsidP="00E41312">
      <w:pPr>
        <w:spacing w:after="0" w:line="240" w:lineRule="auto"/>
        <w:ind w:left="1440"/>
        <w:jc w:val="both"/>
        <w:rPr>
          <w:rFonts w:eastAsia="Times New Roman" w:cs="Times New Roman"/>
          <w:szCs w:val="24"/>
        </w:rPr>
      </w:pPr>
      <w:r>
        <w:rPr>
          <w:rFonts w:eastAsia="Times New Roman" w:cs="Times New Roman"/>
          <w:szCs w:val="24"/>
        </w:rPr>
        <w:t>(d) Authorizes t</w:t>
      </w:r>
      <w:r w:rsidRPr="00E41312">
        <w:rPr>
          <w:rFonts w:eastAsia="Times New Roman" w:cs="Times New Roman"/>
          <w:szCs w:val="24"/>
        </w:rPr>
        <w:t xml:space="preserve">he administrative head of a state agency </w:t>
      </w:r>
      <w:r>
        <w:rPr>
          <w:rFonts w:eastAsia="Times New Roman" w:cs="Times New Roman"/>
          <w:szCs w:val="24"/>
        </w:rPr>
        <w:t>to</w:t>
      </w:r>
      <w:r w:rsidRPr="00E41312">
        <w:rPr>
          <w:rFonts w:eastAsia="Times New Roman" w:cs="Times New Roman"/>
          <w:szCs w:val="24"/>
        </w:rPr>
        <w:t xml:space="preserve"> annually grant additional days of leave described by Subsection (b) as the administrative head determines appropriate for the employee.</w:t>
      </w:r>
    </w:p>
    <w:p w:rsidR="00C83769" w:rsidRDefault="00C83769" w:rsidP="000F1DF9">
      <w:pPr>
        <w:spacing w:after="0" w:line="240" w:lineRule="auto"/>
        <w:jc w:val="both"/>
        <w:rPr>
          <w:rFonts w:eastAsia="Times New Roman" w:cs="Times New Roman"/>
          <w:szCs w:val="24"/>
        </w:rPr>
      </w:pPr>
    </w:p>
    <w:p w:rsidR="00C83769" w:rsidRDefault="00C83769"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5</w:t>
      </w:r>
      <w:r w:rsidRPr="005C2A78">
        <w:rPr>
          <w:rFonts w:eastAsia="Times New Roman" w:cs="Times New Roman"/>
          <w:szCs w:val="24"/>
        </w:rPr>
        <w:t xml:space="preserve">. </w:t>
      </w:r>
      <w:r>
        <w:rPr>
          <w:rFonts w:eastAsia="Times New Roman" w:cs="Times New Roman"/>
          <w:szCs w:val="24"/>
        </w:rPr>
        <w:t>Amends Subchapter C, Chapter 2101, Government Code, by adding Section 2101.042, as follows:</w:t>
      </w:r>
    </w:p>
    <w:p w:rsidR="00C83769" w:rsidRDefault="00C83769" w:rsidP="000F1DF9">
      <w:pPr>
        <w:spacing w:after="0" w:line="240" w:lineRule="auto"/>
        <w:jc w:val="both"/>
        <w:rPr>
          <w:rFonts w:eastAsia="Times New Roman" w:cs="Times New Roman"/>
          <w:szCs w:val="24"/>
        </w:rPr>
      </w:pPr>
    </w:p>
    <w:p w:rsidR="00C83769" w:rsidRDefault="00C83769" w:rsidP="00710D84">
      <w:pPr>
        <w:spacing w:after="0" w:line="240" w:lineRule="auto"/>
        <w:ind w:left="720"/>
        <w:jc w:val="both"/>
        <w:rPr>
          <w:rFonts w:eastAsia="Times New Roman" w:cs="Times New Roman"/>
          <w:szCs w:val="24"/>
        </w:rPr>
      </w:pPr>
      <w:r>
        <w:rPr>
          <w:rFonts w:eastAsia="Times New Roman" w:cs="Times New Roman"/>
          <w:szCs w:val="24"/>
        </w:rPr>
        <w:t>Sec. 2101.042. LEAVE REPORTING. (a)  Requires the comptroller to adopt a uniform system for use by each state agency meeting certain criteria to report leave taken by the agency's employees as part of the centralized accounting and payroll system or any successor system used to implement the enterprise resource planning component of the uniform statewide accounting project developed under Sections 2101.031 (Uniform Statewide Accounting Project), 2101.035 (Administration of USAS), and 2101.036 (State Agency Internal Accounting Systems). Requires that the system adopted by the comptroller include standardized accounting codes for each type of leave authorized under Chapter 661 (Leave).</w:t>
      </w:r>
    </w:p>
    <w:p w:rsidR="00C83769" w:rsidRDefault="00C83769" w:rsidP="00710D84">
      <w:pPr>
        <w:spacing w:after="0" w:line="240" w:lineRule="auto"/>
        <w:ind w:left="720"/>
        <w:jc w:val="both"/>
        <w:rPr>
          <w:rFonts w:eastAsia="Times New Roman" w:cs="Times New Roman"/>
          <w:szCs w:val="24"/>
        </w:rPr>
      </w:pPr>
    </w:p>
    <w:p w:rsidR="00C83769" w:rsidRDefault="00C83769" w:rsidP="00710D84">
      <w:pPr>
        <w:spacing w:after="0" w:line="240" w:lineRule="auto"/>
        <w:ind w:left="1440"/>
        <w:jc w:val="both"/>
        <w:rPr>
          <w:rFonts w:eastAsia="Times New Roman" w:cs="Times New Roman"/>
          <w:szCs w:val="24"/>
        </w:rPr>
      </w:pPr>
      <w:r>
        <w:rPr>
          <w:rFonts w:eastAsia="Times New Roman" w:cs="Times New Roman"/>
          <w:szCs w:val="24"/>
        </w:rPr>
        <w:t xml:space="preserve">(b) Requires each state agency to which Subsection (a) applies to use the uniform system adopted by the comptroller. </w:t>
      </w:r>
    </w:p>
    <w:p w:rsidR="00C83769" w:rsidRDefault="00C83769" w:rsidP="00710D84">
      <w:pPr>
        <w:spacing w:after="0" w:line="240" w:lineRule="auto"/>
        <w:ind w:left="1440"/>
        <w:jc w:val="both"/>
        <w:rPr>
          <w:rFonts w:eastAsia="Times New Roman" w:cs="Times New Roman"/>
          <w:szCs w:val="24"/>
        </w:rPr>
      </w:pPr>
    </w:p>
    <w:p w:rsidR="00C83769" w:rsidRDefault="00C83769" w:rsidP="00710D84">
      <w:pPr>
        <w:spacing w:after="0" w:line="240" w:lineRule="auto"/>
        <w:jc w:val="both"/>
        <w:rPr>
          <w:rFonts w:eastAsia="Times New Roman" w:cs="Times New Roman"/>
          <w:szCs w:val="24"/>
        </w:rPr>
      </w:pPr>
      <w:r>
        <w:rPr>
          <w:rFonts w:eastAsia="Times New Roman" w:cs="Times New Roman"/>
          <w:szCs w:val="24"/>
        </w:rPr>
        <w:t>SECTION 6. Makes application of Section 661.902(b), Government Code, as amended by this Act, and Section 661.923, Government Code, as added by this Act, prospective.</w:t>
      </w:r>
    </w:p>
    <w:p w:rsidR="00C83769" w:rsidRDefault="00C83769" w:rsidP="00710D84">
      <w:pPr>
        <w:spacing w:after="0" w:line="240" w:lineRule="auto"/>
        <w:jc w:val="both"/>
        <w:rPr>
          <w:rFonts w:eastAsia="Times New Roman" w:cs="Times New Roman"/>
          <w:szCs w:val="24"/>
        </w:rPr>
      </w:pPr>
    </w:p>
    <w:p w:rsidR="00C83769" w:rsidRDefault="00C83769" w:rsidP="00710D84">
      <w:pPr>
        <w:spacing w:after="0" w:line="240" w:lineRule="auto"/>
        <w:jc w:val="both"/>
        <w:rPr>
          <w:rFonts w:eastAsia="Times New Roman" w:cs="Times New Roman"/>
          <w:szCs w:val="24"/>
        </w:rPr>
      </w:pPr>
      <w:r>
        <w:rPr>
          <w:rFonts w:eastAsia="Times New Roman" w:cs="Times New Roman"/>
          <w:szCs w:val="24"/>
        </w:rPr>
        <w:t xml:space="preserve">SECTION 7. Provides that the first report required under Section 661.902(c), Government Code, as added by this Act, is due October 1, 2017, and is required to cover the period from September 1, 2016, to August 31, 2017. </w:t>
      </w:r>
    </w:p>
    <w:p w:rsidR="00C83769" w:rsidRDefault="00C83769" w:rsidP="00710D84">
      <w:pPr>
        <w:spacing w:after="0" w:line="240" w:lineRule="auto"/>
        <w:jc w:val="both"/>
        <w:rPr>
          <w:rFonts w:eastAsia="Times New Roman" w:cs="Times New Roman"/>
          <w:szCs w:val="24"/>
        </w:rPr>
      </w:pPr>
    </w:p>
    <w:p w:rsidR="00C83769" w:rsidRPr="005C2A78" w:rsidRDefault="00C83769" w:rsidP="00710D84">
      <w:pPr>
        <w:spacing w:after="0" w:line="240" w:lineRule="auto"/>
        <w:jc w:val="both"/>
        <w:rPr>
          <w:rFonts w:eastAsia="Times New Roman" w:cs="Times New Roman"/>
          <w:szCs w:val="24"/>
        </w:rPr>
      </w:pPr>
      <w:r>
        <w:rPr>
          <w:rFonts w:eastAsia="Times New Roman" w:cs="Times New Roman"/>
          <w:szCs w:val="24"/>
        </w:rPr>
        <w:t xml:space="preserve">SECTION 8. Effective date: September 1, 2017. </w:t>
      </w:r>
    </w:p>
    <w:p w:rsidR="00C83769" w:rsidRPr="006529C4" w:rsidRDefault="00C83769" w:rsidP="00774EC7">
      <w:pPr>
        <w:spacing w:after="0" w:line="240" w:lineRule="auto"/>
        <w:jc w:val="both"/>
        <w:rPr>
          <w:rFonts w:cs="Times New Roman"/>
          <w:szCs w:val="24"/>
        </w:rPr>
      </w:pPr>
    </w:p>
    <w:p w:rsidR="00C83769" w:rsidRPr="006529C4" w:rsidRDefault="00C83769" w:rsidP="00774EC7">
      <w:pPr>
        <w:spacing w:after="0" w:line="240" w:lineRule="auto"/>
        <w:jc w:val="both"/>
      </w:pPr>
    </w:p>
    <w:p w:rsidR="00C83769" w:rsidRPr="004C7628" w:rsidRDefault="00C83769" w:rsidP="004C7628"/>
    <w:p w:rsidR="00C83769" w:rsidRPr="004269B2" w:rsidRDefault="00C83769" w:rsidP="004269B2"/>
    <w:p w:rsidR="00C83769" w:rsidRPr="00CC4BF0" w:rsidRDefault="00C83769" w:rsidP="00CC4BF0"/>
    <w:p w:rsidR="00C83769" w:rsidRPr="00B92F81" w:rsidRDefault="00C83769" w:rsidP="00B92F81"/>
    <w:p w:rsidR="00C83769" w:rsidRPr="00CE7242" w:rsidRDefault="00C83769" w:rsidP="00CE7242"/>
    <w:sectPr w:rsidR="00C83769" w:rsidRPr="00CE7242"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6D0" w:rsidRDefault="003A66D0" w:rsidP="000F1DF9">
      <w:pPr>
        <w:spacing w:after="0" w:line="240" w:lineRule="auto"/>
      </w:pPr>
      <w:r>
        <w:separator/>
      </w:r>
    </w:p>
  </w:endnote>
  <w:endnote w:type="continuationSeparator" w:id="0">
    <w:p w:rsidR="003A66D0" w:rsidRDefault="003A66D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A66D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83769">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83769">
                <w:rPr>
                  <w:sz w:val="20"/>
                  <w:szCs w:val="20"/>
                </w:rPr>
                <w:t>S.B. 73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8376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A66D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3769">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376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6D0" w:rsidRDefault="003A66D0" w:rsidP="000F1DF9">
      <w:pPr>
        <w:spacing w:after="0" w:line="240" w:lineRule="auto"/>
      </w:pPr>
      <w:r>
        <w:separator/>
      </w:r>
    </w:p>
  </w:footnote>
  <w:footnote w:type="continuationSeparator" w:id="0">
    <w:p w:rsidR="003A66D0" w:rsidRDefault="003A66D0"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E79AD"/>
    <w:multiLevelType w:val="multilevel"/>
    <w:tmpl w:val="5EB2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A66D0"/>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83769"/>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8376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8376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51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336E1" w:rsidP="00F336E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356072166714E6E95BDD7C0DE1ABB29"/>
        <w:category>
          <w:name w:val="General"/>
          <w:gallery w:val="placeholder"/>
        </w:category>
        <w:types>
          <w:type w:val="bbPlcHdr"/>
        </w:types>
        <w:behaviors>
          <w:behavior w:val="content"/>
        </w:behaviors>
        <w:guid w:val="{AEAFC4FD-3936-462C-810A-4E210B18E92B}"/>
      </w:docPartPr>
      <w:docPartBody>
        <w:p w:rsidR="00000000" w:rsidRDefault="000B69C5"/>
      </w:docPartBody>
    </w:docPart>
    <w:docPart>
      <w:docPartPr>
        <w:name w:val="26CCCA677A0C4FBABA1B07CB903AC495"/>
        <w:category>
          <w:name w:val="General"/>
          <w:gallery w:val="placeholder"/>
        </w:category>
        <w:types>
          <w:type w:val="bbPlcHdr"/>
        </w:types>
        <w:behaviors>
          <w:behavior w:val="content"/>
        </w:behaviors>
        <w:guid w:val="{8FAD6FBD-1293-4967-BE86-FEDC97E305C9}"/>
      </w:docPartPr>
      <w:docPartBody>
        <w:p w:rsidR="00000000" w:rsidRDefault="000B69C5"/>
      </w:docPartBody>
    </w:docPart>
    <w:docPart>
      <w:docPartPr>
        <w:name w:val="145955C000534011B15681DC8E1828CF"/>
        <w:category>
          <w:name w:val="General"/>
          <w:gallery w:val="placeholder"/>
        </w:category>
        <w:types>
          <w:type w:val="bbPlcHdr"/>
        </w:types>
        <w:behaviors>
          <w:behavior w:val="content"/>
        </w:behaviors>
        <w:guid w:val="{EA4E61FF-699C-4D3C-99E5-70480B97BA3E}"/>
      </w:docPartPr>
      <w:docPartBody>
        <w:p w:rsidR="00000000" w:rsidRDefault="000B69C5"/>
      </w:docPartBody>
    </w:docPart>
    <w:docPart>
      <w:docPartPr>
        <w:name w:val="9AD0DEB8F43248A0829355FD0430263A"/>
        <w:category>
          <w:name w:val="General"/>
          <w:gallery w:val="placeholder"/>
        </w:category>
        <w:types>
          <w:type w:val="bbPlcHdr"/>
        </w:types>
        <w:behaviors>
          <w:behavior w:val="content"/>
        </w:behaviors>
        <w:guid w:val="{A2BC7BE1-2187-4DDD-9191-71848EDF1AEB}"/>
      </w:docPartPr>
      <w:docPartBody>
        <w:p w:rsidR="00000000" w:rsidRDefault="000B69C5"/>
      </w:docPartBody>
    </w:docPart>
    <w:docPart>
      <w:docPartPr>
        <w:name w:val="E781531ED1B14574881D46318350B184"/>
        <w:category>
          <w:name w:val="General"/>
          <w:gallery w:val="placeholder"/>
        </w:category>
        <w:types>
          <w:type w:val="bbPlcHdr"/>
        </w:types>
        <w:behaviors>
          <w:behavior w:val="content"/>
        </w:behaviors>
        <w:guid w:val="{3B0EB91E-24F0-4FC1-9692-034862760621}"/>
      </w:docPartPr>
      <w:docPartBody>
        <w:p w:rsidR="00000000" w:rsidRDefault="000B69C5"/>
      </w:docPartBody>
    </w:docPart>
    <w:docPart>
      <w:docPartPr>
        <w:name w:val="6BAE2C607C62460780035DD9A1D78742"/>
        <w:category>
          <w:name w:val="General"/>
          <w:gallery w:val="placeholder"/>
        </w:category>
        <w:types>
          <w:type w:val="bbPlcHdr"/>
        </w:types>
        <w:behaviors>
          <w:behavior w:val="content"/>
        </w:behaviors>
        <w:guid w:val="{D883BF57-D2DC-4CBA-9731-7432CCC15C3D}"/>
      </w:docPartPr>
      <w:docPartBody>
        <w:p w:rsidR="00000000" w:rsidRDefault="000B69C5"/>
      </w:docPartBody>
    </w:docPart>
    <w:docPart>
      <w:docPartPr>
        <w:name w:val="DB3C78011889443A82C1AE54BC648FC9"/>
        <w:category>
          <w:name w:val="General"/>
          <w:gallery w:val="placeholder"/>
        </w:category>
        <w:types>
          <w:type w:val="bbPlcHdr"/>
        </w:types>
        <w:behaviors>
          <w:behavior w:val="content"/>
        </w:behaviors>
        <w:guid w:val="{B6782F35-7EDA-471D-983E-3D736ADF250B}"/>
      </w:docPartPr>
      <w:docPartBody>
        <w:p w:rsidR="00000000" w:rsidRDefault="000B69C5"/>
      </w:docPartBody>
    </w:docPart>
    <w:docPart>
      <w:docPartPr>
        <w:name w:val="4A0236D7BA31437BBB411C97CA584369"/>
        <w:category>
          <w:name w:val="General"/>
          <w:gallery w:val="placeholder"/>
        </w:category>
        <w:types>
          <w:type w:val="bbPlcHdr"/>
        </w:types>
        <w:behaviors>
          <w:behavior w:val="content"/>
        </w:behaviors>
        <w:guid w:val="{545544FA-835B-4DCC-9F1F-980F3423DB62}"/>
      </w:docPartPr>
      <w:docPartBody>
        <w:p w:rsidR="00000000" w:rsidRDefault="000B69C5"/>
      </w:docPartBody>
    </w:docPart>
    <w:docPart>
      <w:docPartPr>
        <w:name w:val="BC4A1C0B82C0494E94A0EA08311DDC1E"/>
        <w:category>
          <w:name w:val="General"/>
          <w:gallery w:val="placeholder"/>
        </w:category>
        <w:types>
          <w:type w:val="bbPlcHdr"/>
        </w:types>
        <w:behaviors>
          <w:behavior w:val="content"/>
        </w:behaviors>
        <w:guid w:val="{6620B9B9-978A-422D-AF46-A42D78376292}"/>
      </w:docPartPr>
      <w:docPartBody>
        <w:p w:rsidR="00000000" w:rsidRDefault="00F336E1" w:rsidP="00F336E1">
          <w:pPr>
            <w:pStyle w:val="BC4A1C0B82C0494E94A0EA08311DDC1E"/>
          </w:pPr>
          <w:r w:rsidRPr="00A30DD1">
            <w:rPr>
              <w:rStyle w:val="PlaceholderText"/>
            </w:rPr>
            <w:t>Click here to enter a date.</w:t>
          </w:r>
        </w:p>
      </w:docPartBody>
    </w:docPart>
    <w:docPart>
      <w:docPartPr>
        <w:name w:val="5051682D609940D9A6EC6C627A529B2F"/>
        <w:category>
          <w:name w:val="General"/>
          <w:gallery w:val="placeholder"/>
        </w:category>
        <w:types>
          <w:type w:val="bbPlcHdr"/>
        </w:types>
        <w:behaviors>
          <w:behavior w:val="content"/>
        </w:behaviors>
        <w:guid w:val="{C5FAA8F7-FC30-4CFB-B4D0-18EDA010D7FD}"/>
      </w:docPartPr>
      <w:docPartBody>
        <w:p w:rsidR="00000000" w:rsidRDefault="000B69C5"/>
      </w:docPartBody>
    </w:docPart>
    <w:docPart>
      <w:docPartPr>
        <w:name w:val="481FA0CCF1584FD9B68DC6FD1311528E"/>
        <w:category>
          <w:name w:val="General"/>
          <w:gallery w:val="placeholder"/>
        </w:category>
        <w:types>
          <w:type w:val="bbPlcHdr"/>
        </w:types>
        <w:behaviors>
          <w:behavior w:val="content"/>
        </w:behaviors>
        <w:guid w:val="{78E80E15-7E3A-4D18-8B03-BA8FD8BC04EC}"/>
      </w:docPartPr>
      <w:docPartBody>
        <w:p w:rsidR="00000000" w:rsidRDefault="000B69C5"/>
      </w:docPartBody>
    </w:docPart>
    <w:docPart>
      <w:docPartPr>
        <w:name w:val="AE5E28A9BADE49B1875D15FB3052AADE"/>
        <w:category>
          <w:name w:val="General"/>
          <w:gallery w:val="placeholder"/>
        </w:category>
        <w:types>
          <w:type w:val="bbPlcHdr"/>
        </w:types>
        <w:behaviors>
          <w:behavior w:val="content"/>
        </w:behaviors>
        <w:guid w:val="{42C98546-2F00-4D3D-AAF3-8FA0E5C79254}"/>
      </w:docPartPr>
      <w:docPartBody>
        <w:p w:rsidR="00000000" w:rsidRDefault="00F336E1" w:rsidP="00F336E1">
          <w:pPr>
            <w:pStyle w:val="AE5E28A9BADE49B1875D15FB3052AADE"/>
          </w:pPr>
          <w:r>
            <w:rPr>
              <w:rFonts w:eastAsia="Times New Roman" w:cs="Times New Roman"/>
              <w:bCs/>
              <w:szCs w:val="24"/>
            </w:rPr>
            <w:t xml:space="preserve"> </w:t>
          </w:r>
        </w:p>
      </w:docPartBody>
    </w:docPart>
    <w:docPart>
      <w:docPartPr>
        <w:name w:val="738C92C145224E23A20A2A4625156250"/>
        <w:category>
          <w:name w:val="General"/>
          <w:gallery w:val="placeholder"/>
        </w:category>
        <w:types>
          <w:type w:val="bbPlcHdr"/>
        </w:types>
        <w:behaviors>
          <w:behavior w:val="content"/>
        </w:behaviors>
        <w:guid w:val="{4B911F84-4554-42F9-98F8-95E0CB5B8F3B}"/>
      </w:docPartPr>
      <w:docPartBody>
        <w:p w:rsidR="00000000" w:rsidRDefault="000B69C5"/>
      </w:docPartBody>
    </w:docPart>
    <w:docPart>
      <w:docPartPr>
        <w:name w:val="4AC82D55B50A46D5A73D21735493A8AD"/>
        <w:category>
          <w:name w:val="General"/>
          <w:gallery w:val="placeholder"/>
        </w:category>
        <w:types>
          <w:type w:val="bbPlcHdr"/>
        </w:types>
        <w:behaviors>
          <w:behavior w:val="content"/>
        </w:behaviors>
        <w:guid w:val="{14DC977A-6F44-480F-89BE-C282D598A2E8}"/>
      </w:docPartPr>
      <w:docPartBody>
        <w:p w:rsidR="00000000" w:rsidRDefault="000B69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B69C5"/>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336E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6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336E1"/>
    <w:rPr>
      <w:rFonts w:ascii="Times New Roman" w:hAnsi="Times New Roman"/>
      <w:sz w:val="24"/>
    </w:rPr>
  </w:style>
  <w:style w:type="paragraph" w:customStyle="1" w:styleId="487D89B4F8B34DB4967D41FE18F7F88D7">
    <w:name w:val="487D89B4F8B34DB4967D41FE18F7F88D7"/>
    <w:rsid w:val="00F336E1"/>
    <w:rPr>
      <w:rFonts w:ascii="Times New Roman" w:hAnsi="Times New Roman"/>
      <w:sz w:val="24"/>
    </w:rPr>
  </w:style>
  <w:style w:type="paragraph" w:customStyle="1" w:styleId="AE2570ED5D764CD7AF9686706F550F4620">
    <w:name w:val="AE2570ED5D764CD7AF9686706F550F4620"/>
    <w:rsid w:val="00F336E1"/>
    <w:pPr>
      <w:tabs>
        <w:tab w:val="center" w:pos="4680"/>
        <w:tab w:val="right" w:pos="9360"/>
      </w:tabs>
      <w:spacing w:after="0" w:line="240" w:lineRule="auto"/>
    </w:pPr>
    <w:rPr>
      <w:rFonts w:ascii="Times New Roman" w:hAnsi="Times New Roman"/>
      <w:sz w:val="24"/>
    </w:rPr>
  </w:style>
  <w:style w:type="paragraph" w:customStyle="1" w:styleId="BC4A1C0B82C0494E94A0EA08311DDC1E">
    <w:name w:val="BC4A1C0B82C0494E94A0EA08311DDC1E"/>
    <w:rsid w:val="00F336E1"/>
  </w:style>
  <w:style w:type="paragraph" w:customStyle="1" w:styleId="AE5E28A9BADE49B1875D15FB3052AADE">
    <w:name w:val="AE5E28A9BADE49B1875D15FB3052AADE"/>
    <w:rsid w:val="00F336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6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336E1"/>
    <w:rPr>
      <w:rFonts w:ascii="Times New Roman" w:hAnsi="Times New Roman"/>
      <w:sz w:val="24"/>
    </w:rPr>
  </w:style>
  <w:style w:type="paragraph" w:customStyle="1" w:styleId="487D89B4F8B34DB4967D41FE18F7F88D7">
    <w:name w:val="487D89B4F8B34DB4967D41FE18F7F88D7"/>
    <w:rsid w:val="00F336E1"/>
    <w:rPr>
      <w:rFonts w:ascii="Times New Roman" w:hAnsi="Times New Roman"/>
      <w:sz w:val="24"/>
    </w:rPr>
  </w:style>
  <w:style w:type="paragraph" w:customStyle="1" w:styleId="AE2570ED5D764CD7AF9686706F550F4620">
    <w:name w:val="AE2570ED5D764CD7AF9686706F550F4620"/>
    <w:rsid w:val="00F336E1"/>
    <w:pPr>
      <w:tabs>
        <w:tab w:val="center" w:pos="4680"/>
        <w:tab w:val="right" w:pos="9360"/>
      </w:tabs>
      <w:spacing w:after="0" w:line="240" w:lineRule="auto"/>
    </w:pPr>
    <w:rPr>
      <w:rFonts w:ascii="Times New Roman" w:hAnsi="Times New Roman"/>
      <w:sz w:val="24"/>
    </w:rPr>
  </w:style>
  <w:style w:type="paragraph" w:customStyle="1" w:styleId="BC4A1C0B82C0494E94A0EA08311DDC1E">
    <w:name w:val="BC4A1C0B82C0494E94A0EA08311DDC1E"/>
    <w:rsid w:val="00F336E1"/>
  </w:style>
  <w:style w:type="paragraph" w:customStyle="1" w:styleId="AE5E28A9BADE49B1875D15FB3052AADE">
    <w:name w:val="AE5E28A9BADE49B1875D15FB3052AADE"/>
    <w:rsid w:val="00F336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AD3503E-D7FA-4D0A-90DA-7928F530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1061</Words>
  <Characters>6054</Characters>
  <Application>Microsoft Office Word</Application>
  <DocSecurity>0</DocSecurity>
  <Lines>50</Lines>
  <Paragraphs>14</Paragraphs>
  <ScaleCrop>false</ScaleCrop>
  <Company>Texas Legislative Council</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2017-06-01T13:07:00Z</cp:lastPrinted>
  <dcterms:created xsi:type="dcterms:W3CDTF">2015-05-29T14:24:00Z</dcterms:created>
  <dcterms:modified xsi:type="dcterms:W3CDTF">2017-06-01T13:08:00Z</dcterms:modified>
</cp:coreProperties>
</file>

<file path=docProps/custom.xml><?xml version="1.0" encoding="utf-8"?>
<op:Properties xmlns:vt="http://schemas.openxmlformats.org/officeDocument/2006/docPropsVTypes" xmlns:op="http://schemas.openxmlformats.org/officeDocument/2006/custom-properties"/>
</file>