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6701C" w:rsidTr="00345119">
        <w:tc>
          <w:tcPr>
            <w:tcW w:w="9576" w:type="dxa"/>
            <w:noWrap/>
          </w:tcPr>
          <w:p w:rsidR="008423E4" w:rsidRPr="0022177D" w:rsidRDefault="00C76F2B" w:rsidP="00345119">
            <w:pPr>
              <w:pStyle w:val="Heading1"/>
            </w:pPr>
            <w:bookmarkStart w:id="0" w:name="_GoBack"/>
            <w:bookmarkEnd w:id="0"/>
            <w:r w:rsidRPr="00631897">
              <w:t>BILL ANALYSIS</w:t>
            </w:r>
          </w:p>
        </w:tc>
      </w:tr>
    </w:tbl>
    <w:p w:rsidR="008423E4" w:rsidRPr="0022177D" w:rsidRDefault="00C76F2B" w:rsidP="008423E4">
      <w:pPr>
        <w:jc w:val="center"/>
      </w:pPr>
    </w:p>
    <w:p w:rsidR="008423E4" w:rsidRPr="00B31F0E" w:rsidRDefault="00C76F2B" w:rsidP="008423E4"/>
    <w:p w:rsidR="008423E4" w:rsidRPr="00742794" w:rsidRDefault="00C76F2B" w:rsidP="008423E4">
      <w:pPr>
        <w:tabs>
          <w:tab w:val="right" w:pos="9360"/>
        </w:tabs>
      </w:pPr>
    </w:p>
    <w:tbl>
      <w:tblPr>
        <w:tblW w:w="0" w:type="auto"/>
        <w:tblLayout w:type="fixed"/>
        <w:tblLook w:val="01E0" w:firstRow="1" w:lastRow="1" w:firstColumn="1" w:lastColumn="1" w:noHBand="0" w:noVBand="0"/>
      </w:tblPr>
      <w:tblGrid>
        <w:gridCol w:w="9576"/>
      </w:tblGrid>
      <w:tr w:rsidR="0046701C" w:rsidTr="00345119">
        <w:tc>
          <w:tcPr>
            <w:tcW w:w="9576" w:type="dxa"/>
          </w:tcPr>
          <w:p w:rsidR="008423E4" w:rsidRPr="00861995" w:rsidRDefault="00C76F2B" w:rsidP="00345119">
            <w:pPr>
              <w:jc w:val="right"/>
            </w:pPr>
            <w:r>
              <w:t>S.B. 314</w:t>
            </w:r>
          </w:p>
        </w:tc>
      </w:tr>
      <w:tr w:rsidR="0046701C" w:rsidTr="00345119">
        <w:tc>
          <w:tcPr>
            <w:tcW w:w="9576" w:type="dxa"/>
          </w:tcPr>
          <w:p w:rsidR="008423E4" w:rsidRPr="00861995" w:rsidRDefault="00C76F2B" w:rsidP="00A85CAC">
            <w:pPr>
              <w:jc w:val="right"/>
            </w:pPr>
            <w:r>
              <w:t xml:space="preserve">By: </w:t>
            </w:r>
            <w:r>
              <w:t>Schwertner</w:t>
            </w:r>
          </w:p>
        </w:tc>
      </w:tr>
      <w:tr w:rsidR="0046701C" w:rsidTr="00345119">
        <w:tc>
          <w:tcPr>
            <w:tcW w:w="9576" w:type="dxa"/>
          </w:tcPr>
          <w:p w:rsidR="008423E4" w:rsidRPr="00861995" w:rsidRDefault="00C76F2B" w:rsidP="00345119">
            <w:pPr>
              <w:jc w:val="right"/>
            </w:pPr>
            <w:r>
              <w:t>Public Health</w:t>
            </w:r>
          </w:p>
        </w:tc>
      </w:tr>
      <w:tr w:rsidR="0046701C" w:rsidTr="00345119">
        <w:tc>
          <w:tcPr>
            <w:tcW w:w="9576" w:type="dxa"/>
          </w:tcPr>
          <w:p w:rsidR="008423E4" w:rsidRDefault="00C76F2B" w:rsidP="00345119">
            <w:pPr>
              <w:jc w:val="right"/>
            </w:pPr>
            <w:r>
              <w:t>Committee Report (Unamended)</w:t>
            </w:r>
          </w:p>
        </w:tc>
      </w:tr>
    </w:tbl>
    <w:p w:rsidR="008423E4" w:rsidRDefault="00C76F2B" w:rsidP="008423E4">
      <w:pPr>
        <w:tabs>
          <w:tab w:val="right" w:pos="9360"/>
        </w:tabs>
      </w:pPr>
    </w:p>
    <w:p w:rsidR="008423E4" w:rsidRDefault="00C76F2B" w:rsidP="008423E4"/>
    <w:p w:rsidR="008423E4" w:rsidRDefault="00C76F2B" w:rsidP="008423E4"/>
    <w:tbl>
      <w:tblPr>
        <w:tblW w:w="0" w:type="auto"/>
        <w:tblCellMar>
          <w:left w:w="115" w:type="dxa"/>
          <w:right w:w="115" w:type="dxa"/>
        </w:tblCellMar>
        <w:tblLook w:val="01E0" w:firstRow="1" w:lastRow="1" w:firstColumn="1" w:lastColumn="1" w:noHBand="0" w:noVBand="0"/>
      </w:tblPr>
      <w:tblGrid>
        <w:gridCol w:w="9576"/>
      </w:tblGrid>
      <w:tr w:rsidR="0046701C" w:rsidTr="00345119">
        <w:tc>
          <w:tcPr>
            <w:tcW w:w="9576" w:type="dxa"/>
          </w:tcPr>
          <w:p w:rsidR="008423E4" w:rsidRPr="00A8133F" w:rsidRDefault="00C76F2B" w:rsidP="009D0C15">
            <w:pPr>
              <w:rPr>
                <w:b/>
              </w:rPr>
            </w:pPr>
            <w:r w:rsidRPr="009C1E9A">
              <w:rPr>
                <w:b/>
                <w:u w:val="single"/>
              </w:rPr>
              <w:t>BACKGROUND AND PURPOSE</w:t>
            </w:r>
            <w:r>
              <w:rPr>
                <w:b/>
              </w:rPr>
              <w:t xml:space="preserve"> </w:t>
            </w:r>
          </w:p>
          <w:p w:rsidR="008423E4" w:rsidRDefault="00C76F2B" w:rsidP="009D0C15"/>
          <w:p w:rsidR="008423E4" w:rsidRDefault="00C76F2B" w:rsidP="009D0C15">
            <w:pPr>
              <w:pStyle w:val="Header"/>
              <w:jc w:val="both"/>
            </w:pPr>
            <w:r>
              <w:t xml:space="preserve">The Texas Optometry Board, which licenses and regulates optometrists, is subject to the Texas Sunset Act and will be abolished on </w:t>
            </w:r>
            <w:r>
              <w:t>September 1, 2017, unles</w:t>
            </w:r>
            <w:r>
              <w:t xml:space="preserve">s continued by the legislature. </w:t>
            </w:r>
            <w:r>
              <w:t>S.B. 314</w:t>
            </w:r>
            <w:r>
              <w:t xml:space="preserve"> seeks to continue the optometry board with several statutory modifications</w:t>
            </w:r>
            <w:r>
              <w:t>.</w:t>
            </w:r>
          </w:p>
          <w:p w:rsidR="008423E4" w:rsidRPr="00E26B13" w:rsidRDefault="00C76F2B" w:rsidP="009D0C15">
            <w:pPr>
              <w:rPr>
                <w:b/>
              </w:rPr>
            </w:pPr>
          </w:p>
        </w:tc>
      </w:tr>
      <w:tr w:rsidR="0046701C" w:rsidTr="00345119">
        <w:tc>
          <w:tcPr>
            <w:tcW w:w="9576" w:type="dxa"/>
          </w:tcPr>
          <w:p w:rsidR="0017725B" w:rsidRDefault="00C76F2B" w:rsidP="009D0C15">
            <w:pPr>
              <w:rPr>
                <w:b/>
                <w:u w:val="single"/>
              </w:rPr>
            </w:pPr>
            <w:r>
              <w:rPr>
                <w:b/>
                <w:u w:val="single"/>
              </w:rPr>
              <w:t>CRIMINAL JUSTICE IMPACT</w:t>
            </w:r>
          </w:p>
          <w:p w:rsidR="0017725B" w:rsidRDefault="00C76F2B" w:rsidP="009D0C15">
            <w:pPr>
              <w:rPr>
                <w:b/>
                <w:u w:val="single"/>
              </w:rPr>
            </w:pPr>
          </w:p>
          <w:p w:rsidR="008C40DB" w:rsidRPr="008C40DB" w:rsidRDefault="00C76F2B" w:rsidP="009D0C15">
            <w:pPr>
              <w:jc w:val="both"/>
            </w:pPr>
            <w:r>
              <w:t>It is the committee's opinion that this bill does not expressly create a criminal offens</w:t>
            </w:r>
            <w:r>
              <w:t>e, increase the punishment for an existing criminal offense or category of offenses, or change the eligibility of a person for community supervision, parole, or mandatory supervision.</w:t>
            </w:r>
          </w:p>
          <w:p w:rsidR="0017725B" w:rsidRPr="0017725B" w:rsidRDefault="00C76F2B" w:rsidP="009D0C15">
            <w:pPr>
              <w:rPr>
                <w:b/>
                <w:u w:val="single"/>
              </w:rPr>
            </w:pPr>
          </w:p>
        </w:tc>
      </w:tr>
      <w:tr w:rsidR="0046701C" w:rsidTr="00345119">
        <w:tc>
          <w:tcPr>
            <w:tcW w:w="9576" w:type="dxa"/>
          </w:tcPr>
          <w:p w:rsidR="008423E4" w:rsidRPr="00A8133F" w:rsidRDefault="00C76F2B" w:rsidP="009D0C15">
            <w:pPr>
              <w:rPr>
                <w:b/>
              </w:rPr>
            </w:pPr>
            <w:r w:rsidRPr="009C1E9A">
              <w:rPr>
                <w:b/>
                <w:u w:val="single"/>
              </w:rPr>
              <w:t>RULEMAKING AUTHORITY</w:t>
            </w:r>
            <w:r>
              <w:rPr>
                <w:b/>
              </w:rPr>
              <w:t xml:space="preserve"> </w:t>
            </w:r>
          </w:p>
          <w:p w:rsidR="008423E4" w:rsidRDefault="00C76F2B" w:rsidP="009D0C15"/>
          <w:p w:rsidR="008C40DB" w:rsidRDefault="00C76F2B" w:rsidP="009D0C15">
            <w:pPr>
              <w:pStyle w:val="Header"/>
              <w:tabs>
                <w:tab w:val="clear" w:pos="4320"/>
                <w:tab w:val="clear" w:pos="8640"/>
              </w:tabs>
              <w:jc w:val="both"/>
            </w:pPr>
            <w:r>
              <w:t xml:space="preserve">It is the committee's opinion that this bill </w:t>
            </w:r>
            <w:r>
              <w:t>does not expressly grant any additional rulemaking authority to a state officer, department, agency, or institution.</w:t>
            </w:r>
          </w:p>
          <w:p w:rsidR="008423E4" w:rsidRPr="00E21FDC" w:rsidRDefault="00C76F2B" w:rsidP="009D0C15">
            <w:pPr>
              <w:rPr>
                <w:b/>
              </w:rPr>
            </w:pPr>
          </w:p>
        </w:tc>
      </w:tr>
      <w:tr w:rsidR="0046701C" w:rsidTr="00345119">
        <w:tc>
          <w:tcPr>
            <w:tcW w:w="9576" w:type="dxa"/>
          </w:tcPr>
          <w:p w:rsidR="008423E4" w:rsidRPr="00A8133F" w:rsidRDefault="00C76F2B" w:rsidP="009D0C15">
            <w:pPr>
              <w:rPr>
                <w:b/>
              </w:rPr>
            </w:pPr>
            <w:r w:rsidRPr="009C1E9A">
              <w:rPr>
                <w:b/>
                <w:u w:val="single"/>
              </w:rPr>
              <w:t>ANALYSIS</w:t>
            </w:r>
            <w:r>
              <w:rPr>
                <w:b/>
              </w:rPr>
              <w:t xml:space="preserve"> </w:t>
            </w:r>
          </w:p>
          <w:p w:rsidR="008423E4" w:rsidRDefault="00C76F2B" w:rsidP="009D0C15"/>
          <w:p w:rsidR="00361005" w:rsidRDefault="00C76F2B" w:rsidP="009D0C15">
            <w:pPr>
              <w:pStyle w:val="Header"/>
              <w:jc w:val="both"/>
            </w:pPr>
            <w:r>
              <w:t>S.B. 314</w:t>
            </w:r>
            <w:r>
              <w:t xml:space="preserve"> amends the Occupations Code to postpone from September 1, 2017, to September 1, 2029, the date on which </w:t>
            </w:r>
            <w:r>
              <w:t>the</w:t>
            </w:r>
            <w:r w:rsidRPr="00A22A71">
              <w:t xml:space="preserve"> Texas Optometry Board </w:t>
            </w:r>
            <w:r>
              <w:t xml:space="preserve">is abolished </w:t>
            </w:r>
            <w:r>
              <w:t xml:space="preserve">and </w:t>
            </w:r>
            <w:r w:rsidRPr="00A22A71">
              <w:t>the Texas Optometry Act</w:t>
            </w:r>
            <w:r>
              <w:t xml:space="preserve"> </w:t>
            </w:r>
            <w:r>
              <w:t xml:space="preserve">expires unless </w:t>
            </w:r>
            <w:r w:rsidRPr="00D36309">
              <w:t>continued in existence as provided by</w:t>
            </w:r>
            <w:r>
              <w:t xml:space="preserve"> the </w:t>
            </w:r>
            <w:r w:rsidRPr="00D36309">
              <w:t>Texas Sunset Act</w:t>
            </w:r>
            <w:r>
              <w:t>.</w:t>
            </w:r>
            <w:r>
              <w:t xml:space="preserve"> The bill revises the training program for board members </w:t>
            </w:r>
            <w:r>
              <w:t>and provides for a training manual</w:t>
            </w:r>
            <w:r>
              <w:t>.</w:t>
            </w:r>
            <w:r>
              <w:t xml:space="preserve"> </w:t>
            </w:r>
            <w:r w:rsidRPr="00576595">
              <w:t xml:space="preserve">The </w:t>
            </w:r>
            <w:r w:rsidRPr="002A7AB5">
              <w:t>bill's provisions rel</w:t>
            </w:r>
            <w:r w:rsidRPr="002A7AB5">
              <w:t>ating to board member training and the training manual apply to a board member appointed before, on, or after the bill's effective date. The bill requires a board member who</w:t>
            </w:r>
            <w:r>
              <w:t>,</w:t>
            </w:r>
            <w:r w:rsidRPr="002A7AB5">
              <w:t xml:space="preserve"> before the bill's effective date</w:t>
            </w:r>
            <w:r>
              <w:t>,</w:t>
            </w:r>
            <w:r w:rsidRPr="002A7AB5">
              <w:t xml:space="preserve"> completed the training program under the law as</w:t>
            </w:r>
            <w:r w:rsidRPr="002A7AB5">
              <w:t xml:space="preserve"> it existed before the bill's effective date to complete additional training only on subjects added by the bill to the training program and prohibits such a board member from voting, deliberating, or being counted as a member in attendance at a meeting of </w:t>
            </w:r>
            <w:r w:rsidRPr="002A7AB5">
              <w:t>the board held on or after December 1, 2017, until the member completes the additional training.</w:t>
            </w:r>
            <w:r>
              <w:t xml:space="preserve"> </w:t>
            </w:r>
          </w:p>
          <w:p w:rsidR="000969E2" w:rsidRDefault="00C76F2B" w:rsidP="009D0C15">
            <w:pPr>
              <w:pStyle w:val="Header"/>
              <w:tabs>
                <w:tab w:val="clear" w:pos="4320"/>
                <w:tab w:val="clear" w:pos="8640"/>
              </w:tabs>
              <w:jc w:val="both"/>
            </w:pPr>
          </w:p>
          <w:p w:rsidR="005C378C" w:rsidRDefault="00C76F2B" w:rsidP="009D0C15">
            <w:pPr>
              <w:pStyle w:val="Header"/>
              <w:tabs>
                <w:tab w:val="clear" w:pos="4320"/>
                <w:tab w:val="clear" w:pos="8640"/>
              </w:tabs>
              <w:jc w:val="both"/>
            </w:pPr>
            <w:r>
              <w:t>S.B. 314</w:t>
            </w:r>
            <w:r>
              <w:t xml:space="preserve"> </w:t>
            </w:r>
            <w:r>
              <w:t>extends</w:t>
            </w:r>
            <w:r w:rsidRPr="006807D9">
              <w:t xml:space="preserve"> </w:t>
            </w:r>
            <w:r>
              <w:t xml:space="preserve">the privilege and confidentiality of </w:t>
            </w:r>
            <w:r w:rsidRPr="006807D9">
              <w:t>the board's investigation</w:t>
            </w:r>
            <w:r>
              <w:t xml:space="preserve"> </w:t>
            </w:r>
            <w:r w:rsidRPr="006807D9">
              <w:t xml:space="preserve">files </w:t>
            </w:r>
            <w:r>
              <w:t>and the exemption of those files from any means of legal compulsion for</w:t>
            </w:r>
            <w:r>
              <w:t xml:space="preserve"> release to anyone other than the board or a board employee or agent to</w:t>
            </w:r>
            <w:r w:rsidRPr="006807D9">
              <w:t xml:space="preserve"> all investigative information in the possession of or received or gathered by the board or the board's employees or agents relating to a license holder, an application for a license, o</w:t>
            </w:r>
            <w:r w:rsidRPr="006807D9">
              <w:t>r a criminal investigation or proceeding</w:t>
            </w:r>
            <w:r>
              <w:t xml:space="preserve">. The </w:t>
            </w:r>
            <w:r>
              <w:t xml:space="preserve">authorized disclosure of that information to a board employee or agent </w:t>
            </w:r>
            <w:r>
              <w:t xml:space="preserve">is restricted </w:t>
            </w:r>
            <w:r w:rsidRPr="00A43CD7">
              <w:t>to an e</w:t>
            </w:r>
            <w:r>
              <w:t xml:space="preserve">mployee or agent </w:t>
            </w:r>
            <w:r w:rsidRPr="006807D9">
              <w:t>involved in a disciplinary action relating to a license holder. The bill establishes that the board's</w:t>
            </w:r>
            <w:r w:rsidRPr="006807D9">
              <w:t xml:space="preserve"> </w:t>
            </w:r>
            <w:r>
              <w:t>provision</w:t>
            </w:r>
            <w:r w:rsidRPr="006807D9">
              <w:t xml:space="preserve"> </w:t>
            </w:r>
            <w:r>
              <w:t xml:space="preserve">to a license holder </w:t>
            </w:r>
            <w:r w:rsidRPr="006807D9">
              <w:t xml:space="preserve">of information in the board's possession that the board intends to offer into evidence in presenting its case in chief at </w:t>
            </w:r>
            <w:r>
              <w:t xml:space="preserve">a </w:t>
            </w:r>
            <w:r w:rsidRPr="006807D9">
              <w:t xml:space="preserve">contested case hearing on </w:t>
            </w:r>
            <w:r>
              <w:t xml:space="preserve">a </w:t>
            </w:r>
            <w:r w:rsidRPr="006807D9">
              <w:t xml:space="preserve">complaint </w:t>
            </w:r>
            <w:r>
              <w:t>against</w:t>
            </w:r>
            <w:r w:rsidRPr="006807D9">
              <w:t xml:space="preserve"> </w:t>
            </w:r>
            <w:r w:rsidRPr="006807D9">
              <w:t xml:space="preserve">the license holder does not constitute a waiver of </w:t>
            </w:r>
            <w:r>
              <w:t>a</w:t>
            </w:r>
            <w:r w:rsidRPr="006807D9">
              <w:t xml:space="preserve"> </w:t>
            </w:r>
            <w:r w:rsidRPr="006807D9">
              <w:t>pr</w:t>
            </w:r>
            <w:r w:rsidRPr="006807D9">
              <w:t>ivilege or confidentiality</w:t>
            </w:r>
            <w:r>
              <w:t xml:space="preserve"> </w:t>
            </w:r>
            <w:r w:rsidRPr="00FD6230">
              <w:t>under any law</w:t>
            </w:r>
            <w:r w:rsidRPr="00FD6230">
              <w:t>.</w:t>
            </w:r>
            <w:r w:rsidRPr="006807D9">
              <w:t xml:space="preserve"> The bill requires the board to protect the identity of a complainant to the extent possible.</w:t>
            </w:r>
          </w:p>
          <w:p w:rsidR="005C378C" w:rsidRDefault="00C76F2B" w:rsidP="009D0C15">
            <w:pPr>
              <w:pStyle w:val="Header"/>
              <w:tabs>
                <w:tab w:val="clear" w:pos="4320"/>
                <w:tab w:val="clear" w:pos="8640"/>
              </w:tabs>
              <w:jc w:val="both"/>
            </w:pPr>
          </w:p>
          <w:p w:rsidR="005C378C" w:rsidRDefault="00C76F2B" w:rsidP="009D0C15">
            <w:pPr>
              <w:pStyle w:val="Header"/>
              <w:tabs>
                <w:tab w:val="clear" w:pos="4320"/>
                <w:tab w:val="clear" w:pos="8640"/>
              </w:tabs>
              <w:jc w:val="both"/>
            </w:pPr>
            <w:r>
              <w:t>S.B. 314 prohibits the b</w:t>
            </w:r>
            <w:r w:rsidRPr="00E22678">
              <w:t xml:space="preserve">oard </w:t>
            </w:r>
            <w:r>
              <w:t xml:space="preserve">from accepting </w:t>
            </w:r>
            <w:r w:rsidRPr="00E22678">
              <w:t>anonymous complaints</w:t>
            </w:r>
            <w:r>
              <w:t xml:space="preserve"> and requires </w:t>
            </w:r>
            <w:r w:rsidRPr="006E73B6">
              <w:t xml:space="preserve">a complaint filed with the board by an </w:t>
            </w:r>
            <w:r w:rsidRPr="006E73B6">
              <w:t>insurance agent, insurer, pharmaceutical company, or third-party administrator against a</w:t>
            </w:r>
            <w:r>
              <w:t xml:space="preserve"> </w:t>
            </w:r>
            <w:r w:rsidRPr="006E73B6">
              <w:t>license holder</w:t>
            </w:r>
            <w:r>
              <w:t xml:space="preserve"> to </w:t>
            </w:r>
            <w:r w:rsidRPr="006E73B6">
              <w:t>include the name and address of the agent, insurer,</w:t>
            </w:r>
            <w:r>
              <w:t xml:space="preserve"> </w:t>
            </w:r>
            <w:r w:rsidRPr="006E73B6">
              <w:lastRenderedPageBreak/>
              <w:t xml:space="preserve">company, or administrator filing the complaint. </w:t>
            </w:r>
            <w:r>
              <w:t xml:space="preserve">The bill requires the board, not </w:t>
            </w:r>
            <w:r w:rsidRPr="006E73B6">
              <w:t>later than the 1</w:t>
            </w:r>
            <w:r w:rsidRPr="006E73B6">
              <w:t>5th day after the date the complaint is filed with the board,</w:t>
            </w:r>
            <w:r>
              <w:t xml:space="preserve"> to </w:t>
            </w:r>
            <w:r w:rsidRPr="006E73B6">
              <w:t>notify the license holder who is the subject of the complaint of the name and address of the agent, insurer, company, or administrator who filed the complaint, unless the notice wou</w:t>
            </w:r>
            <w:r>
              <w:t>ld jeopard</w:t>
            </w:r>
            <w:r>
              <w:t>ize an investigation.</w:t>
            </w:r>
          </w:p>
          <w:p w:rsidR="00D45D64" w:rsidRDefault="00C76F2B" w:rsidP="009D0C15">
            <w:pPr>
              <w:pStyle w:val="Header"/>
              <w:tabs>
                <w:tab w:val="clear" w:pos="4320"/>
                <w:tab w:val="clear" w:pos="8640"/>
              </w:tabs>
              <w:jc w:val="both"/>
            </w:pPr>
          </w:p>
          <w:p w:rsidR="00F009D5" w:rsidRDefault="00C76F2B" w:rsidP="009D0C15">
            <w:pPr>
              <w:pStyle w:val="Header"/>
              <w:tabs>
                <w:tab w:val="clear" w:pos="4320"/>
                <w:tab w:val="clear" w:pos="8640"/>
              </w:tabs>
              <w:jc w:val="both"/>
            </w:pPr>
            <w:r>
              <w:t>S.B. 314</w:t>
            </w:r>
            <w:r>
              <w:t xml:space="preserve"> </w:t>
            </w:r>
            <w:r w:rsidRPr="00257A91">
              <w:t xml:space="preserve">removes </w:t>
            </w:r>
            <w:r>
              <w:t xml:space="preserve">the </w:t>
            </w:r>
            <w:r w:rsidRPr="00FD6230">
              <w:t>requirement</w:t>
            </w:r>
            <w:r>
              <w:t xml:space="preserve"> </w:t>
            </w:r>
            <w:r>
              <w:t>t</w:t>
            </w:r>
            <w:r>
              <w:t>hat</w:t>
            </w:r>
            <w:r>
              <w:t xml:space="preserve"> </w:t>
            </w:r>
            <w:r>
              <w:t xml:space="preserve">the evidence </w:t>
            </w:r>
            <w:r>
              <w:t>an applicant for a license</w:t>
            </w:r>
            <w:r>
              <w:t xml:space="preserve"> </w:t>
            </w:r>
            <w:r>
              <w:t>must</w:t>
            </w:r>
            <w:r>
              <w:t xml:space="preserve"> </w:t>
            </w:r>
            <w:r>
              <w:t>present to the board</w:t>
            </w:r>
            <w:r>
              <w:t xml:space="preserve"> </w:t>
            </w:r>
            <w:r>
              <w:t>to be eligible to take a licensing exam be sworn evidence</w:t>
            </w:r>
            <w:r>
              <w:t>,</w:t>
            </w:r>
            <w:r>
              <w:t xml:space="preserve"> removes from such </w:t>
            </w:r>
            <w:r>
              <w:t xml:space="preserve">evidence </w:t>
            </w:r>
            <w:r w:rsidRPr="00FD6230">
              <w:t>proof</w:t>
            </w:r>
            <w:r>
              <w:t xml:space="preserve"> </w:t>
            </w:r>
            <w:r>
              <w:t xml:space="preserve">that the applicant is of </w:t>
            </w:r>
            <w:r w:rsidRPr="00257A91">
              <w:t>good moral c</w:t>
            </w:r>
            <w:r w:rsidRPr="00257A91">
              <w:t>haracter</w:t>
            </w:r>
            <w:r>
              <w:t xml:space="preserve">, </w:t>
            </w:r>
            <w:r w:rsidRPr="005949CA">
              <w:t>and requires the board</w:t>
            </w:r>
            <w:r w:rsidRPr="001D0270">
              <w:t xml:space="preserve"> to revise the board's rules as necessary to implement these changes</w:t>
            </w:r>
            <w:r>
              <w:t xml:space="preserve">. </w:t>
            </w:r>
            <w:r>
              <w:t xml:space="preserve">The bill requires the board to </w:t>
            </w:r>
            <w:r w:rsidRPr="00035F55">
              <w:t>require that an applicant for a</w:t>
            </w:r>
            <w:r>
              <w:t xml:space="preserve"> </w:t>
            </w:r>
            <w:r w:rsidRPr="00035F55">
              <w:t>license</w:t>
            </w:r>
            <w:r>
              <w:t xml:space="preserve"> </w:t>
            </w:r>
            <w:r w:rsidRPr="00035F55">
              <w:t>submit a complete and legible set of fingerprints to the board or to the Department</w:t>
            </w:r>
            <w:r w:rsidRPr="00035F55">
              <w:t xml:space="preserve"> of Public Safety</w:t>
            </w:r>
            <w:r>
              <w:t xml:space="preserve"> (DPS)</w:t>
            </w:r>
            <w:r w:rsidRPr="00035F55">
              <w:t xml:space="preserve"> on a </w:t>
            </w:r>
            <w:r>
              <w:t xml:space="preserve">board-prescribed </w:t>
            </w:r>
            <w:r w:rsidRPr="00035F55">
              <w:t>form</w:t>
            </w:r>
            <w:r>
              <w:t xml:space="preserve"> </w:t>
            </w:r>
            <w:r w:rsidRPr="00035F55">
              <w:t>for the purpose of obtaining criminal history record information from</w:t>
            </w:r>
            <w:r>
              <w:t xml:space="preserve"> DPS</w:t>
            </w:r>
            <w:r w:rsidRPr="00035F55">
              <w:t xml:space="preserve"> and </w:t>
            </w:r>
            <w:r>
              <w:t xml:space="preserve">the </w:t>
            </w:r>
            <w:r>
              <w:t>Federal Bureau of Investigation</w:t>
            </w:r>
            <w:r>
              <w:t xml:space="preserve">, </w:t>
            </w:r>
            <w:r w:rsidRPr="00FD6230">
              <w:t>s</w:t>
            </w:r>
            <w:r w:rsidRPr="00A43CD7">
              <w:t>ets out the board's duties regarding a criminal history record information check of a</w:t>
            </w:r>
            <w:r w:rsidRPr="00A43CD7">
              <w:t xml:space="preserve"> license</w:t>
            </w:r>
            <w:r w:rsidRPr="00A43CD7">
              <w:t xml:space="preserve"> applicant,</w:t>
            </w:r>
            <w:r w:rsidRPr="00B15837">
              <w:t xml:space="preserve"> </w:t>
            </w:r>
            <w:r>
              <w:t xml:space="preserve">and </w:t>
            </w:r>
            <w:r w:rsidRPr="00B15837">
              <w:t xml:space="preserve">provides for an agreement between </w:t>
            </w:r>
            <w:r>
              <w:t>the</w:t>
            </w:r>
            <w:r w:rsidRPr="00B15837">
              <w:t xml:space="preserve"> board and DPS </w:t>
            </w:r>
            <w:r w:rsidRPr="00A43CD7">
              <w:t>for DPS to administer such</w:t>
            </w:r>
            <w:r>
              <w:t xml:space="preserve"> a check</w:t>
            </w:r>
            <w:r>
              <w:t>. The bill</w:t>
            </w:r>
            <w:r w:rsidRPr="00B15837">
              <w:t xml:space="preserve"> </w:t>
            </w:r>
            <w:r w:rsidRPr="00A43CD7">
              <w:t>sets out</w:t>
            </w:r>
            <w:r>
              <w:t xml:space="preserve"> a</w:t>
            </w:r>
            <w:r w:rsidRPr="00A43CD7">
              <w:t xml:space="preserve"> requirement</w:t>
            </w:r>
            <w:r>
              <w:t xml:space="preserve"> </w:t>
            </w:r>
            <w:r w:rsidRPr="00A43CD7">
              <w:t xml:space="preserve">for </w:t>
            </w:r>
            <w:r>
              <w:t>certain</w:t>
            </w:r>
            <w:r w:rsidRPr="00A43CD7">
              <w:t xml:space="preserve"> </w:t>
            </w:r>
            <w:r>
              <w:t xml:space="preserve">license renewal </w:t>
            </w:r>
            <w:r w:rsidRPr="00A43CD7">
              <w:t>applicant</w:t>
            </w:r>
            <w:r>
              <w:t>s</w:t>
            </w:r>
            <w:r w:rsidRPr="00A43CD7">
              <w:t xml:space="preserve"> to submit fingerprints</w:t>
            </w:r>
            <w:r>
              <w:t xml:space="preserve"> and authorizes the board to </w:t>
            </w:r>
            <w:r w:rsidRPr="001862F9">
              <w:t>administratively suspe</w:t>
            </w:r>
            <w:r w:rsidRPr="001862F9">
              <w:t>nd or refuse to renew the license of a person who does not comply</w:t>
            </w:r>
            <w:r>
              <w:t xml:space="preserve"> with the requirement</w:t>
            </w:r>
            <w:r w:rsidRPr="00BC2009">
              <w:t>.</w:t>
            </w:r>
            <w:r>
              <w:t xml:space="preserve"> The bill requires the board to </w:t>
            </w:r>
            <w:r w:rsidRPr="00BC2009">
              <w:t xml:space="preserve">establish a process to </w:t>
            </w:r>
            <w:r>
              <w:t xml:space="preserve">review </w:t>
            </w:r>
            <w:r w:rsidRPr="00BC2009">
              <w:t xml:space="preserve">at least one national practitioner database to determine whether another state has taken any disciplinary </w:t>
            </w:r>
            <w:r>
              <w:t>o</w:t>
            </w:r>
            <w:r>
              <w:t xml:space="preserve">r other legal </w:t>
            </w:r>
            <w:r w:rsidRPr="00BC2009">
              <w:t>action against an applicant or license holder</w:t>
            </w:r>
            <w:r w:rsidRPr="000D4795">
              <w:t xml:space="preserve"> before issuing an initial or renewal license</w:t>
            </w:r>
            <w:r>
              <w:t>.</w:t>
            </w:r>
            <w:r>
              <w:t xml:space="preserve"> </w:t>
            </w:r>
            <w:r w:rsidRPr="007F450D">
              <w:t>T</w:t>
            </w:r>
            <w:r w:rsidRPr="005949CA">
              <w:t>he bill requires the board to</w:t>
            </w:r>
            <w:r w:rsidRPr="00835A69">
              <w:t xml:space="preserve"> obtain</w:t>
            </w:r>
            <w:r>
              <w:t>,</w:t>
            </w:r>
            <w:r w:rsidRPr="00835A69">
              <w:t xml:space="preserve"> n</w:t>
            </w:r>
            <w:r w:rsidRPr="001D0270">
              <w:t>ot later than September 1, 2022</w:t>
            </w:r>
            <w:r w:rsidRPr="00A43CD7">
              <w:t>, criminal history record information on each person who on the bill's effectiv</w:t>
            </w:r>
            <w:r w:rsidRPr="00A43CD7">
              <w:t xml:space="preserve">e date holds a license </w:t>
            </w:r>
            <w:r>
              <w:t xml:space="preserve">issued by the board </w:t>
            </w:r>
            <w:r w:rsidRPr="005949CA">
              <w:t xml:space="preserve">and did not undergo a criminal history record information check based on the license holder's fingerprints on </w:t>
            </w:r>
            <w:r w:rsidRPr="001D0270">
              <w:t>initial</w:t>
            </w:r>
            <w:r w:rsidRPr="00FD6230">
              <w:t xml:space="preserve"> application</w:t>
            </w:r>
            <w:r>
              <w:t xml:space="preserve"> for the license</w:t>
            </w:r>
            <w:r w:rsidRPr="005949CA">
              <w:t xml:space="preserve"> and authorizes the board to suspend the license of such a license holder who does not provide the criminal history record information as required.</w:t>
            </w:r>
          </w:p>
          <w:p w:rsidR="00530263" w:rsidRDefault="00C76F2B" w:rsidP="009D0C15">
            <w:pPr>
              <w:pStyle w:val="Header"/>
              <w:tabs>
                <w:tab w:val="clear" w:pos="4320"/>
                <w:tab w:val="clear" w:pos="8640"/>
              </w:tabs>
              <w:jc w:val="both"/>
            </w:pPr>
          </w:p>
          <w:p w:rsidR="00A13F4D" w:rsidRDefault="00C76F2B" w:rsidP="009D0C15">
            <w:pPr>
              <w:pStyle w:val="Header"/>
              <w:tabs>
                <w:tab w:val="clear" w:pos="4320"/>
                <w:tab w:val="clear" w:pos="8640"/>
              </w:tabs>
              <w:jc w:val="both"/>
            </w:pPr>
            <w:r>
              <w:t>S.B. 314</w:t>
            </w:r>
            <w:r>
              <w:t xml:space="preserve"> makes a license </w:t>
            </w:r>
            <w:r>
              <w:t>issued by the board</w:t>
            </w:r>
            <w:r>
              <w:t xml:space="preserve"> </w:t>
            </w:r>
            <w:r w:rsidRPr="00A515F3">
              <w:t>valid for a term of one or two years as determined by board ru</w:t>
            </w:r>
            <w:r w:rsidRPr="00A515F3">
              <w:t>le</w:t>
            </w:r>
            <w:r>
              <w:t xml:space="preserve"> and</w:t>
            </w:r>
            <w:r>
              <w:t xml:space="preserve"> authorizes the board to establish </w:t>
            </w:r>
            <w:r w:rsidRPr="0044070F">
              <w:t>procedures to implement</w:t>
            </w:r>
            <w:r>
              <w:t xml:space="preserve"> </w:t>
            </w:r>
            <w:r w:rsidRPr="0044070F">
              <w:t>a biennial renewal of licenses</w:t>
            </w:r>
            <w:r>
              <w:t xml:space="preserve">. </w:t>
            </w:r>
          </w:p>
          <w:p w:rsidR="00314E5A" w:rsidRDefault="00C76F2B" w:rsidP="009D0C15">
            <w:pPr>
              <w:pStyle w:val="Header"/>
              <w:jc w:val="both"/>
            </w:pPr>
          </w:p>
          <w:p w:rsidR="008150CF" w:rsidRDefault="00C76F2B" w:rsidP="009D0C15">
            <w:pPr>
              <w:pStyle w:val="Header"/>
              <w:jc w:val="both"/>
            </w:pPr>
            <w:r>
              <w:t>S.B. 314</w:t>
            </w:r>
            <w:r>
              <w:t xml:space="preserve"> </w:t>
            </w:r>
            <w:r>
              <w:t>removes</w:t>
            </w:r>
            <w:r>
              <w:t xml:space="preserve"> the </w:t>
            </w:r>
            <w:r>
              <w:t xml:space="preserve">condition on the board's authority </w:t>
            </w:r>
            <w:r>
              <w:t>to</w:t>
            </w:r>
            <w:r>
              <w:t xml:space="preserve"> take disciplinary action</w:t>
            </w:r>
            <w:r>
              <w:t xml:space="preserve"> </w:t>
            </w:r>
            <w:r>
              <w:t xml:space="preserve">that five or </w:t>
            </w:r>
            <w:r>
              <w:t xml:space="preserve">more </w:t>
            </w:r>
            <w:r>
              <w:t xml:space="preserve">members vote for the action, </w:t>
            </w:r>
            <w:r w:rsidRPr="001862F9">
              <w:t>revises the grounds on whi</w:t>
            </w:r>
            <w:r w:rsidRPr="001862F9">
              <w:t>ch the board may impose a disciplinary action</w:t>
            </w:r>
            <w:r>
              <w:t xml:space="preserve">, and sets out requirements for an applicant or license holder to submit to a mental or physical examination if the board determines that the applicant or license holder </w:t>
            </w:r>
            <w:r w:rsidRPr="00132D9C">
              <w:t>has developed an incapacity that prevents</w:t>
            </w:r>
            <w:r w:rsidRPr="00132D9C">
              <w:t xml:space="preserve"> or could prevent the applicant or license holder from practicing optometry or therapeutic optometry with reasonable skill, competence, and safety to the public</w:t>
            </w:r>
            <w:r w:rsidRPr="00314E5A">
              <w:t>.</w:t>
            </w:r>
          </w:p>
          <w:p w:rsidR="00C148D3" w:rsidRPr="00C148D3" w:rsidRDefault="00C76F2B" w:rsidP="009D0C15">
            <w:pPr>
              <w:pStyle w:val="Header"/>
              <w:tabs>
                <w:tab w:val="clear" w:pos="4320"/>
                <w:tab w:val="clear" w:pos="8640"/>
              </w:tabs>
              <w:jc w:val="both"/>
            </w:pPr>
          </w:p>
          <w:p w:rsidR="00361005" w:rsidRDefault="00C76F2B" w:rsidP="009D0C15">
            <w:pPr>
              <w:pStyle w:val="Header"/>
              <w:tabs>
                <w:tab w:val="clear" w:pos="4320"/>
                <w:tab w:val="clear" w:pos="8640"/>
              </w:tabs>
              <w:jc w:val="both"/>
            </w:pPr>
            <w:r>
              <w:t xml:space="preserve">S.B. 314 repeals </w:t>
            </w:r>
            <w:r w:rsidRPr="00361005">
              <w:t>Section 351.152(c), Occupations Code</w:t>
            </w:r>
            <w:r>
              <w:t xml:space="preserve">, </w:t>
            </w:r>
            <w:r>
              <w:t>which prohibits the board from</w:t>
            </w:r>
            <w:r w:rsidRPr="00214916">
              <w:t xml:space="preserve"> set</w:t>
            </w:r>
            <w:r>
              <w:t>ting</w:t>
            </w:r>
            <w:r w:rsidRPr="00214916">
              <w:t xml:space="preserve"> a fee that existed on September 1, 1993, for an amount less than the amount of the fee on that date</w:t>
            </w:r>
            <w:r>
              <w:t>.</w:t>
            </w:r>
          </w:p>
          <w:p w:rsidR="00E81FB3" w:rsidRPr="00835628" w:rsidRDefault="00C76F2B" w:rsidP="009D0C15">
            <w:pPr>
              <w:pStyle w:val="Header"/>
              <w:tabs>
                <w:tab w:val="clear" w:pos="4320"/>
                <w:tab w:val="clear" w:pos="8640"/>
              </w:tabs>
              <w:jc w:val="both"/>
              <w:rPr>
                <w:b/>
              </w:rPr>
            </w:pPr>
          </w:p>
        </w:tc>
      </w:tr>
      <w:tr w:rsidR="0046701C" w:rsidTr="00345119">
        <w:tc>
          <w:tcPr>
            <w:tcW w:w="9576" w:type="dxa"/>
          </w:tcPr>
          <w:p w:rsidR="008423E4" w:rsidRPr="00A8133F" w:rsidRDefault="00C76F2B" w:rsidP="009D0C15">
            <w:pPr>
              <w:rPr>
                <w:b/>
              </w:rPr>
            </w:pPr>
            <w:r w:rsidRPr="009C1E9A">
              <w:rPr>
                <w:b/>
                <w:u w:val="single"/>
              </w:rPr>
              <w:lastRenderedPageBreak/>
              <w:t>EFFECTIVE DATE</w:t>
            </w:r>
            <w:r>
              <w:rPr>
                <w:b/>
              </w:rPr>
              <w:t xml:space="preserve"> </w:t>
            </w:r>
          </w:p>
          <w:p w:rsidR="008423E4" w:rsidRDefault="00C76F2B" w:rsidP="009D0C15"/>
          <w:p w:rsidR="008423E4" w:rsidRDefault="00C76F2B" w:rsidP="009D0C15">
            <w:pPr>
              <w:pStyle w:val="Header"/>
              <w:tabs>
                <w:tab w:val="clear" w:pos="4320"/>
                <w:tab w:val="clear" w:pos="8640"/>
              </w:tabs>
              <w:jc w:val="both"/>
            </w:pPr>
            <w:r>
              <w:t>September 1, 2017.</w:t>
            </w:r>
          </w:p>
          <w:p w:rsidR="007B02D4" w:rsidRPr="00E81FB3" w:rsidRDefault="00C76F2B" w:rsidP="009D0C15">
            <w:pPr>
              <w:pStyle w:val="Header"/>
              <w:tabs>
                <w:tab w:val="clear" w:pos="4320"/>
                <w:tab w:val="clear" w:pos="8640"/>
              </w:tabs>
              <w:jc w:val="both"/>
            </w:pPr>
          </w:p>
        </w:tc>
      </w:tr>
    </w:tbl>
    <w:p w:rsidR="004108C3" w:rsidRPr="00E81FB3" w:rsidRDefault="00C76F2B" w:rsidP="00E81FB3">
      <w:pPr>
        <w:rPr>
          <w:sz w:val="8"/>
          <w:szCs w:val="8"/>
        </w:rPr>
      </w:pPr>
    </w:p>
    <w:sectPr w:rsidR="004108C3" w:rsidRPr="00E81FB3"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6F2B">
      <w:r>
        <w:separator/>
      </w:r>
    </w:p>
  </w:endnote>
  <w:endnote w:type="continuationSeparator" w:id="0">
    <w:p w:rsidR="00000000" w:rsidRDefault="00C7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6701C" w:rsidTr="009C1E9A">
      <w:trPr>
        <w:cantSplit/>
      </w:trPr>
      <w:tc>
        <w:tcPr>
          <w:tcW w:w="0" w:type="pct"/>
        </w:tcPr>
        <w:p w:rsidR="00137D90" w:rsidRDefault="00C76F2B" w:rsidP="009C1E9A">
          <w:pPr>
            <w:pStyle w:val="Footer"/>
            <w:tabs>
              <w:tab w:val="clear" w:pos="8640"/>
              <w:tab w:val="right" w:pos="9360"/>
            </w:tabs>
          </w:pPr>
        </w:p>
      </w:tc>
      <w:tc>
        <w:tcPr>
          <w:tcW w:w="2395" w:type="pct"/>
        </w:tcPr>
        <w:p w:rsidR="00137D90" w:rsidRDefault="00C76F2B" w:rsidP="009C1E9A">
          <w:pPr>
            <w:pStyle w:val="Footer"/>
            <w:tabs>
              <w:tab w:val="clear" w:pos="8640"/>
              <w:tab w:val="right" w:pos="9360"/>
            </w:tabs>
          </w:pPr>
        </w:p>
        <w:p w:rsidR="00137D90" w:rsidRDefault="00C76F2B" w:rsidP="009C1E9A">
          <w:pPr>
            <w:pStyle w:val="Footer"/>
            <w:tabs>
              <w:tab w:val="clear" w:pos="8640"/>
              <w:tab w:val="right" w:pos="9360"/>
            </w:tabs>
          </w:pPr>
        </w:p>
      </w:tc>
      <w:tc>
        <w:tcPr>
          <w:tcW w:w="2453" w:type="pct"/>
        </w:tcPr>
        <w:p w:rsidR="00137D90" w:rsidRDefault="00C76F2B" w:rsidP="009C1E9A">
          <w:pPr>
            <w:pStyle w:val="Footer"/>
            <w:tabs>
              <w:tab w:val="clear" w:pos="8640"/>
              <w:tab w:val="right" w:pos="9360"/>
            </w:tabs>
            <w:jc w:val="right"/>
          </w:pPr>
        </w:p>
      </w:tc>
    </w:tr>
    <w:tr w:rsidR="0046701C" w:rsidTr="009C1E9A">
      <w:trPr>
        <w:cantSplit/>
      </w:trPr>
      <w:tc>
        <w:tcPr>
          <w:tcW w:w="0" w:type="pct"/>
        </w:tcPr>
        <w:p w:rsidR="00EC379B" w:rsidRDefault="00C76F2B" w:rsidP="009C1E9A">
          <w:pPr>
            <w:pStyle w:val="Footer"/>
            <w:tabs>
              <w:tab w:val="clear" w:pos="8640"/>
              <w:tab w:val="right" w:pos="9360"/>
            </w:tabs>
          </w:pPr>
        </w:p>
      </w:tc>
      <w:tc>
        <w:tcPr>
          <w:tcW w:w="2395" w:type="pct"/>
        </w:tcPr>
        <w:p w:rsidR="00EC379B" w:rsidRPr="009C1E9A" w:rsidRDefault="00C76F2B" w:rsidP="009C1E9A">
          <w:pPr>
            <w:pStyle w:val="Footer"/>
            <w:tabs>
              <w:tab w:val="clear" w:pos="8640"/>
              <w:tab w:val="right" w:pos="9360"/>
            </w:tabs>
            <w:rPr>
              <w:rFonts w:ascii="Shruti" w:hAnsi="Shruti"/>
              <w:sz w:val="22"/>
            </w:rPr>
          </w:pPr>
          <w:r>
            <w:rPr>
              <w:rFonts w:ascii="Shruti" w:hAnsi="Shruti"/>
              <w:sz w:val="22"/>
            </w:rPr>
            <w:t>85R 31364</w:t>
          </w:r>
        </w:p>
      </w:tc>
      <w:tc>
        <w:tcPr>
          <w:tcW w:w="2453" w:type="pct"/>
        </w:tcPr>
        <w:p w:rsidR="00EC379B" w:rsidRDefault="00C76F2B" w:rsidP="009C1E9A">
          <w:pPr>
            <w:pStyle w:val="Footer"/>
            <w:tabs>
              <w:tab w:val="clear" w:pos="8640"/>
              <w:tab w:val="right" w:pos="9360"/>
            </w:tabs>
            <w:jc w:val="right"/>
          </w:pPr>
          <w:r>
            <w:fldChar w:fldCharType="begin"/>
          </w:r>
          <w:r>
            <w:instrText xml:space="preserve"> DOCPROPERTY  OTID  \* MERGEFORMAT </w:instrText>
          </w:r>
          <w:r>
            <w:fldChar w:fldCharType="separate"/>
          </w:r>
          <w:r>
            <w:t>17.136.997</w:t>
          </w:r>
          <w:r>
            <w:fldChar w:fldCharType="end"/>
          </w:r>
        </w:p>
      </w:tc>
    </w:tr>
    <w:tr w:rsidR="0046701C" w:rsidTr="009C1E9A">
      <w:trPr>
        <w:cantSplit/>
      </w:trPr>
      <w:tc>
        <w:tcPr>
          <w:tcW w:w="0" w:type="pct"/>
        </w:tcPr>
        <w:p w:rsidR="00EC379B" w:rsidRDefault="00C76F2B" w:rsidP="009C1E9A">
          <w:pPr>
            <w:pStyle w:val="Footer"/>
            <w:tabs>
              <w:tab w:val="clear" w:pos="4320"/>
              <w:tab w:val="clear" w:pos="8640"/>
              <w:tab w:val="left" w:pos="2865"/>
            </w:tabs>
          </w:pPr>
        </w:p>
      </w:tc>
      <w:tc>
        <w:tcPr>
          <w:tcW w:w="2395" w:type="pct"/>
        </w:tcPr>
        <w:p w:rsidR="00EC379B" w:rsidRPr="009C1E9A" w:rsidRDefault="00C76F2B" w:rsidP="009C1E9A">
          <w:pPr>
            <w:pStyle w:val="Footer"/>
            <w:tabs>
              <w:tab w:val="clear" w:pos="4320"/>
              <w:tab w:val="clear" w:pos="8640"/>
              <w:tab w:val="left" w:pos="2865"/>
            </w:tabs>
            <w:rPr>
              <w:rFonts w:ascii="Shruti" w:hAnsi="Shruti"/>
              <w:sz w:val="22"/>
            </w:rPr>
          </w:pPr>
        </w:p>
      </w:tc>
      <w:tc>
        <w:tcPr>
          <w:tcW w:w="2453" w:type="pct"/>
        </w:tcPr>
        <w:p w:rsidR="00EC379B" w:rsidRDefault="00C76F2B" w:rsidP="006D504F">
          <w:pPr>
            <w:pStyle w:val="Footer"/>
            <w:rPr>
              <w:rStyle w:val="PageNumber"/>
            </w:rPr>
          </w:pPr>
        </w:p>
        <w:p w:rsidR="00EC379B" w:rsidRDefault="00C76F2B" w:rsidP="009C1E9A">
          <w:pPr>
            <w:pStyle w:val="Footer"/>
            <w:tabs>
              <w:tab w:val="clear" w:pos="8640"/>
              <w:tab w:val="right" w:pos="9360"/>
            </w:tabs>
            <w:jc w:val="right"/>
          </w:pPr>
        </w:p>
      </w:tc>
    </w:tr>
    <w:tr w:rsidR="0046701C" w:rsidTr="009C1E9A">
      <w:trPr>
        <w:cantSplit/>
        <w:trHeight w:val="323"/>
      </w:trPr>
      <w:tc>
        <w:tcPr>
          <w:tcW w:w="0" w:type="pct"/>
          <w:gridSpan w:val="3"/>
        </w:tcPr>
        <w:p w:rsidR="00EC379B" w:rsidRDefault="00C76F2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76F2B" w:rsidP="009C1E9A">
          <w:pPr>
            <w:pStyle w:val="Footer"/>
            <w:tabs>
              <w:tab w:val="clear" w:pos="8640"/>
              <w:tab w:val="right" w:pos="9360"/>
            </w:tabs>
            <w:jc w:val="center"/>
          </w:pPr>
        </w:p>
      </w:tc>
    </w:tr>
  </w:tbl>
  <w:p w:rsidR="00EC379B" w:rsidRPr="00FF6F72" w:rsidRDefault="00C76F2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76F2B">
      <w:r>
        <w:separator/>
      </w:r>
    </w:p>
  </w:footnote>
  <w:footnote w:type="continuationSeparator" w:id="0">
    <w:p w:rsidR="00000000" w:rsidRDefault="00C76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1C"/>
    <w:rsid w:val="0046701C"/>
    <w:rsid w:val="00C7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001AF"/>
    <w:rPr>
      <w:sz w:val="16"/>
      <w:szCs w:val="16"/>
    </w:rPr>
  </w:style>
  <w:style w:type="paragraph" w:styleId="CommentText">
    <w:name w:val="annotation text"/>
    <w:basedOn w:val="Normal"/>
    <w:link w:val="CommentTextChar"/>
    <w:rsid w:val="002001AF"/>
    <w:rPr>
      <w:sz w:val="20"/>
      <w:szCs w:val="20"/>
    </w:rPr>
  </w:style>
  <w:style w:type="character" w:customStyle="1" w:styleId="CommentTextChar">
    <w:name w:val="Comment Text Char"/>
    <w:basedOn w:val="DefaultParagraphFont"/>
    <w:link w:val="CommentText"/>
    <w:rsid w:val="002001AF"/>
  </w:style>
  <w:style w:type="paragraph" w:styleId="CommentSubject">
    <w:name w:val="annotation subject"/>
    <w:basedOn w:val="CommentText"/>
    <w:next w:val="CommentText"/>
    <w:link w:val="CommentSubjectChar"/>
    <w:rsid w:val="00A22A71"/>
    <w:rPr>
      <w:b/>
      <w:bCs/>
    </w:rPr>
  </w:style>
  <w:style w:type="character" w:customStyle="1" w:styleId="CommentSubjectChar">
    <w:name w:val="Comment Subject Char"/>
    <w:basedOn w:val="CommentTextChar"/>
    <w:link w:val="CommentSubject"/>
    <w:rsid w:val="00A22A71"/>
    <w:rPr>
      <w:b/>
      <w:bCs/>
    </w:rPr>
  </w:style>
  <w:style w:type="paragraph" w:styleId="Revision">
    <w:name w:val="Revision"/>
    <w:hidden/>
    <w:uiPriority w:val="99"/>
    <w:semiHidden/>
    <w:rsid w:val="00A43C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001AF"/>
    <w:rPr>
      <w:sz w:val="16"/>
      <w:szCs w:val="16"/>
    </w:rPr>
  </w:style>
  <w:style w:type="paragraph" w:styleId="CommentText">
    <w:name w:val="annotation text"/>
    <w:basedOn w:val="Normal"/>
    <w:link w:val="CommentTextChar"/>
    <w:rsid w:val="002001AF"/>
    <w:rPr>
      <w:sz w:val="20"/>
      <w:szCs w:val="20"/>
    </w:rPr>
  </w:style>
  <w:style w:type="character" w:customStyle="1" w:styleId="CommentTextChar">
    <w:name w:val="Comment Text Char"/>
    <w:basedOn w:val="DefaultParagraphFont"/>
    <w:link w:val="CommentText"/>
    <w:rsid w:val="002001AF"/>
  </w:style>
  <w:style w:type="paragraph" w:styleId="CommentSubject">
    <w:name w:val="annotation subject"/>
    <w:basedOn w:val="CommentText"/>
    <w:next w:val="CommentText"/>
    <w:link w:val="CommentSubjectChar"/>
    <w:rsid w:val="00A22A71"/>
    <w:rPr>
      <w:b/>
      <w:bCs/>
    </w:rPr>
  </w:style>
  <w:style w:type="character" w:customStyle="1" w:styleId="CommentSubjectChar">
    <w:name w:val="Comment Subject Char"/>
    <w:basedOn w:val="CommentTextChar"/>
    <w:link w:val="CommentSubject"/>
    <w:rsid w:val="00A22A71"/>
    <w:rPr>
      <w:b/>
      <w:bCs/>
    </w:rPr>
  </w:style>
  <w:style w:type="paragraph" w:styleId="Revision">
    <w:name w:val="Revision"/>
    <w:hidden/>
    <w:uiPriority w:val="99"/>
    <w:semiHidden/>
    <w:rsid w:val="00A43C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1037</Words>
  <Characters>5371</Characters>
  <Application>Microsoft Office Word</Application>
  <DocSecurity>4</DocSecurity>
  <Lines>102</Lines>
  <Paragraphs>21</Paragraphs>
  <ScaleCrop>false</ScaleCrop>
  <HeadingPairs>
    <vt:vector size="2" baseType="variant">
      <vt:variant>
        <vt:lpstr>Title</vt:lpstr>
      </vt:variant>
      <vt:variant>
        <vt:i4>1</vt:i4>
      </vt:variant>
    </vt:vector>
  </HeadingPairs>
  <TitlesOfParts>
    <vt:vector size="1" baseType="lpstr">
      <vt:lpstr>BA - SB00314 (Committee Report (Unamended))</vt:lpstr>
    </vt:vector>
  </TitlesOfParts>
  <Company>State of Texas</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31364</dc:subject>
  <dc:creator>State of Texas</dc:creator>
  <dc:description>SB 314 by Schwertner-(H)Public Health</dc:description>
  <cp:lastModifiedBy>Molly Hoffman-Bricker</cp:lastModifiedBy>
  <cp:revision>2</cp:revision>
  <cp:lastPrinted>2017-05-16T20:20:00Z</cp:lastPrinted>
  <dcterms:created xsi:type="dcterms:W3CDTF">2017-05-19T22:41:00Z</dcterms:created>
  <dcterms:modified xsi:type="dcterms:W3CDTF">2017-05-19T22:41:00Z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17.136.997</vt:lpwstr>
  </property>
</Properties>
</file>