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0622" w:rsidTr="00B83802">
        <w:tc>
          <w:tcPr>
            <w:tcW w:w="9576" w:type="dxa"/>
            <w:noWrap/>
          </w:tcPr>
          <w:p w:rsidR="008423E4" w:rsidRPr="0022177D" w:rsidRDefault="00233E65" w:rsidP="00B838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3E65" w:rsidP="008423E4">
      <w:pPr>
        <w:jc w:val="center"/>
      </w:pPr>
    </w:p>
    <w:p w:rsidR="008423E4" w:rsidRPr="00B31F0E" w:rsidRDefault="00233E65" w:rsidP="008423E4"/>
    <w:p w:rsidR="008423E4" w:rsidRPr="00742794" w:rsidRDefault="00233E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0622" w:rsidTr="00B83802">
        <w:tc>
          <w:tcPr>
            <w:tcW w:w="9576" w:type="dxa"/>
          </w:tcPr>
          <w:p w:rsidR="008423E4" w:rsidRPr="00861995" w:rsidRDefault="00233E65" w:rsidP="00B83802">
            <w:pPr>
              <w:jc w:val="right"/>
            </w:pPr>
            <w:r>
              <w:t>S.B. 317</w:t>
            </w:r>
          </w:p>
        </w:tc>
      </w:tr>
      <w:tr w:rsidR="00EE0622" w:rsidTr="00B83802">
        <w:tc>
          <w:tcPr>
            <w:tcW w:w="9576" w:type="dxa"/>
          </w:tcPr>
          <w:p w:rsidR="008423E4" w:rsidRPr="00861995" w:rsidRDefault="00233E65" w:rsidP="007C4FCE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EE0622" w:rsidTr="00B83802">
        <w:tc>
          <w:tcPr>
            <w:tcW w:w="9576" w:type="dxa"/>
          </w:tcPr>
          <w:p w:rsidR="008423E4" w:rsidRPr="00861995" w:rsidRDefault="00233E65" w:rsidP="00B83802">
            <w:pPr>
              <w:jc w:val="right"/>
            </w:pPr>
            <w:r>
              <w:t>Public Health</w:t>
            </w:r>
          </w:p>
        </w:tc>
      </w:tr>
      <w:tr w:rsidR="00EE0622" w:rsidTr="00B83802">
        <w:tc>
          <w:tcPr>
            <w:tcW w:w="9576" w:type="dxa"/>
          </w:tcPr>
          <w:p w:rsidR="008423E4" w:rsidRDefault="00233E65" w:rsidP="00B83802">
            <w:pPr>
              <w:jc w:val="right"/>
            </w:pPr>
            <w:r>
              <w:t>Committee Report (Unamended)</w:t>
            </w:r>
          </w:p>
        </w:tc>
      </w:tr>
    </w:tbl>
    <w:p w:rsidR="008423E4" w:rsidRDefault="00233E65" w:rsidP="008423E4">
      <w:pPr>
        <w:tabs>
          <w:tab w:val="right" w:pos="9360"/>
        </w:tabs>
      </w:pPr>
    </w:p>
    <w:p w:rsidR="008423E4" w:rsidRDefault="00233E65" w:rsidP="008423E4"/>
    <w:p w:rsidR="008423E4" w:rsidRDefault="00233E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0622" w:rsidTr="00B83802">
        <w:tc>
          <w:tcPr>
            <w:tcW w:w="9576" w:type="dxa"/>
          </w:tcPr>
          <w:p w:rsidR="008423E4" w:rsidRPr="00A8133F" w:rsidRDefault="00233E65" w:rsidP="00CB0C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3E65" w:rsidP="00CB0C16"/>
          <w:p w:rsidR="008423E4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Executive Council of Physical Therapy and Occupational Therapy Examiners, </w:t>
            </w:r>
            <w:r w:rsidRPr="00C86400">
              <w:t xml:space="preserve">Texas Board of Physical Therapy Examiners, and Texas Board of </w:t>
            </w:r>
            <w:r w:rsidRPr="00C86400">
              <w:t>Occupational Therapy Examiners</w:t>
            </w:r>
            <w:r>
              <w:t>,</w:t>
            </w:r>
            <w:r w:rsidRPr="00C86400">
              <w:t xml:space="preserve"> </w:t>
            </w:r>
            <w:r>
              <w:t>which oversee</w:t>
            </w:r>
            <w:r w:rsidRPr="00C86400">
              <w:t xml:space="preserve"> </w:t>
            </w:r>
            <w:r>
              <w:t xml:space="preserve">physical and occupational </w:t>
            </w:r>
            <w:r>
              <w:t>therapy professionals</w:t>
            </w:r>
            <w:r w:rsidRPr="00C86400">
              <w:t xml:space="preserve"> </w:t>
            </w:r>
            <w:r w:rsidRPr="00C86400">
              <w:t xml:space="preserve">in the state, </w:t>
            </w:r>
            <w:r>
              <w:t xml:space="preserve">are </w:t>
            </w:r>
            <w:r w:rsidRPr="00C86400">
              <w:t xml:space="preserve">subject to the Texas Sunset Act and will be abolished on September 1, 2017, unless continued by the legislature. </w:t>
            </w:r>
            <w:r>
              <w:t xml:space="preserve">S.B. 317 </w:t>
            </w:r>
            <w:r w:rsidRPr="00C86400">
              <w:t xml:space="preserve">seeks to continue the </w:t>
            </w:r>
            <w:r>
              <w:t>executive council and each board</w:t>
            </w:r>
            <w:r w:rsidRPr="00C86400">
              <w:t xml:space="preserve"> with several statutory modifications.</w:t>
            </w:r>
          </w:p>
          <w:p w:rsidR="008423E4" w:rsidRPr="00E26B13" w:rsidRDefault="00233E65" w:rsidP="00CB0C16">
            <w:pPr>
              <w:rPr>
                <w:b/>
              </w:rPr>
            </w:pPr>
          </w:p>
        </w:tc>
      </w:tr>
      <w:tr w:rsidR="00EE0622" w:rsidTr="00B83802">
        <w:tc>
          <w:tcPr>
            <w:tcW w:w="9576" w:type="dxa"/>
          </w:tcPr>
          <w:p w:rsidR="0017725B" w:rsidRDefault="00233E65" w:rsidP="00CB0C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3E65" w:rsidP="00CB0C16">
            <w:pPr>
              <w:rPr>
                <w:b/>
                <w:u w:val="single"/>
              </w:rPr>
            </w:pPr>
          </w:p>
          <w:p w:rsidR="00AD6B39" w:rsidRPr="00AD6B39" w:rsidRDefault="00233E65" w:rsidP="00CB0C16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233E65" w:rsidP="00CB0C16">
            <w:pPr>
              <w:rPr>
                <w:b/>
                <w:u w:val="single"/>
              </w:rPr>
            </w:pPr>
          </w:p>
        </w:tc>
      </w:tr>
      <w:tr w:rsidR="00EE0622" w:rsidTr="00B83802">
        <w:tc>
          <w:tcPr>
            <w:tcW w:w="9576" w:type="dxa"/>
          </w:tcPr>
          <w:p w:rsidR="008423E4" w:rsidRPr="00A8133F" w:rsidRDefault="00233E65" w:rsidP="00CB0C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3E65" w:rsidP="00CB0C16"/>
          <w:p w:rsidR="00AD6B39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AD6B39">
              <w:t xml:space="preserve">Texas Board of Physical Therapy Examiners </w:t>
            </w:r>
            <w:r>
              <w:t>in SECTIONS 2.14, 2.16, 2.19,</w:t>
            </w:r>
            <w:r>
              <w:t xml:space="preserve"> </w:t>
            </w:r>
            <w:r>
              <w:t>2.21</w:t>
            </w:r>
            <w:r>
              <w:t>, and 3.01</w:t>
            </w:r>
            <w:r>
              <w:t xml:space="preserve"> of this bill and to the </w:t>
            </w:r>
            <w:r w:rsidRPr="00AD6B39">
              <w:t>Texas Board of Occupational Therapy Examiners</w:t>
            </w:r>
            <w:r>
              <w:t xml:space="preserve"> in SECTIONS 4.</w:t>
            </w:r>
            <w:r>
              <w:t>14</w:t>
            </w:r>
            <w:r>
              <w:t>, 4.</w:t>
            </w:r>
            <w:r>
              <w:t>15</w:t>
            </w:r>
            <w:r>
              <w:t>, 4.</w:t>
            </w:r>
            <w:r>
              <w:t>18</w:t>
            </w:r>
            <w:r>
              <w:t>, and 4.</w:t>
            </w:r>
            <w:r>
              <w:t xml:space="preserve">20 </w:t>
            </w:r>
            <w:r>
              <w:t>of this bill.</w:t>
            </w:r>
          </w:p>
          <w:p w:rsidR="008423E4" w:rsidRPr="00E21FDC" w:rsidRDefault="00233E65" w:rsidP="00CB0C16">
            <w:pPr>
              <w:rPr>
                <w:b/>
              </w:rPr>
            </w:pPr>
          </w:p>
        </w:tc>
      </w:tr>
      <w:tr w:rsidR="00EE0622" w:rsidTr="00B83802">
        <w:tc>
          <w:tcPr>
            <w:tcW w:w="9576" w:type="dxa"/>
          </w:tcPr>
          <w:p w:rsidR="008423E4" w:rsidRPr="00A8133F" w:rsidRDefault="00233E65" w:rsidP="00CB0C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3E65" w:rsidP="00CB0C16"/>
          <w:p w:rsidR="003B64B2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317</w:t>
            </w:r>
            <w:r>
              <w:t xml:space="preserve"> amends the Occupations Code to postpone from September 1, 2017</w:t>
            </w:r>
            <w:r>
              <w:t>,</w:t>
            </w:r>
            <w:r>
              <w:t xml:space="preserve"> to September 1, 2029, the date on which the Executive Council of Physical Therapy and Occupational Therapy Examiners</w:t>
            </w:r>
            <w:r>
              <w:t xml:space="preserve">, </w:t>
            </w:r>
            <w:r w:rsidRPr="003B64B2">
              <w:t>Texas Board of Physical Therapy Examiners</w:t>
            </w:r>
            <w:r>
              <w:t>,</w:t>
            </w:r>
            <w:r>
              <w:t xml:space="preserve"> and </w:t>
            </w:r>
            <w:r w:rsidRPr="00F42634">
              <w:t>Texas Board of Occupationa</w:t>
            </w:r>
            <w:r w:rsidRPr="00F42634">
              <w:t>l Therapy Examiners</w:t>
            </w:r>
            <w:r>
              <w:t xml:space="preserve"> </w:t>
            </w:r>
            <w:r>
              <w:t>are</w:t>
            </w:r>
            <w:r>
              <w:t xml:space="preserve"> abolished and statutory provisions relating to the</w:t>
            </w:r>
            <w:r>
              <w:t xml:space="preserve"> </w:t>
            </w:r>
            <w:r>
              <w:t>executive council</w:t>
            </w:r>
            <w:r>
              <w:t xml:space="preserve"> and </w:t>
            </w:r>
            <w:r>
              <w:t xml:space="preserve">physical and occupational </w:t>
            </w:r>
            <w:r>
              <w:t xml:space="preserve">therapy professionals </w:t>
            </w:r>
            <w:r>
              <w:t>expire, unless continued in existence as provided by the Texas Sunset Act. The bill revises statutory provision</w:t>
            </w:r>
            <w:r>
              <w:t xml:space="preserve">s relating to </w:t>
            </w:r>
            <w:r>
              <w:t xml:space="preserve">executive council </w:t>
            </w:r>
            <w:r>
              <w:t xml:space="preserve">and board </w:t>
            </w:r>
            <w:r>
              <w:t>membership and</w:t>
            </w:r>
            <w:r>
              <w:t>, as applicable,</w:t>
            </w:r>
            <w:r>
              <w:t xml:space="preserve"> employee restrictions, grounds for removal of a member, </w:t>
            </w:r>
            <w:r>
              <w:t xml:space="preserve">and </w:t>
            </w:r>
            <w:r>
              <w:t>the division of responsibilities between the executive council</w:t>
            </w:r>
            <w:r>
              <w:t xml:space="preserve"> or board</w:t>
            </w:r>
            <w:r>
              <w:t xml:space="preserve"> and the council's </w:t>
            </w:r>
            <w:r>
              <w:t xml:space="preserve">director and staff </w:t>
            </w:r>
            <w:r>
              <w:t>and sets ou</w:t>
            </w:r>
            <w:r>
              <w:t>t</w:t>
            </w:r>
            <w:r>
              <w:t xml:space="preserve"> p</w:t>
            </w:r>
            <w:r>
              <w:t xml:space="preserve">rovisions relating to member training and negotiated rulemaking and alternative dispute resolution. </w:t>
            </w:r>
          </w:p>
          <w:p w:rsidR="003B64B2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317</w:t>
            </w:r>
            <w:r>
              <w:t xml:space="preserve"> </w:t>
            </w:r>
            <w:r>
              <w:t xml:space="preserve">removes </w:t>
            </w:r>
            <w:r>
              <w:t xml:space="preserve">the administration of </w:t>
            </w:r>
            <w:r>
              <w:t xml:space="preserve">written examinations and </w:t>
            </w:r>
            <w:r>
              <w:t xml:space="preserve">the collection of </w:t>
            </w:r>
            <w:r>
              <w:t xml:space="preserve">fees from the </w:t>
            </w:r>
            <w:r>
              <w:t xml:space="preserve">executive council's required </w:t>
            </w:r>
            <w:r>
              <w:t xml:space="preserve">administrative </w:t>
            </w:r>
            <w:r>
              <w:t xml:space="preserve">functions relating to issuing and renewing licenses. </w:t>
            </w:r>
            <w:r>
              <w:t xml:space="preserve">The bill authorizes </w:t>
            </w:r>
            <w:r w:rsidRPr="0002338D">
              <w:t>a</w:t>
            </w:r>
            <w:r>
              <w:t>n executive council</w:t>
            </w:r>
            <w:r w:rsidRPr="0002338D">
              <w:t xml:space="preserve"> member who has not completed the </w:t>
            </w:r>
            <w:r>
              <w:t xml:space="preserve">bill's </w:t>
            </w:r>
            <w:r w:rsidRPr="0002338D">
              <w:t xml:space="preserve">training </w:t>
            </w:r>
            <w:r>
              <w:t>requirements to</w:t>
            </w:r>
            <w:r w:rsidRPr="0002338D">
              <w:t xml:space="preserve"> vote, deliberate, and be counted as a member in attendance at a</w:t>
            </w:r>
            <w:r>
              <w:t>n executive council</w:t>
            </w:r>
            <w:r w:rsidRPr="0002338D">
              <w:t xml:space="preserve"> meeting until </w:t>
            </w:r>
            <w:r w:rsidRPr="0002338D">
              <w:t>December 1, 2017</w:t>
            </w:r>
            <w:r>
              <w:t>.</w:t>
            </w:r>
          </w:p>
          <w:p w:rsidR="0002338D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444FF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Effective September 1, 2019, </w:t>
            </w:r>
            <w:r>
              <w:t>S.B. 317</w:t>
            </w:r>
            <w:r>
              <w:t xml:space="preserve"> authorizes the Texas</w:t>
            </w:r>
            <w:r w:rsidRPr="003B64B2">
              <w:t xml:space="preserve"> Board of Physical Therapy Examiners</w:t>
            </w:r>
            <w:r>
              <w:t xml:space="preserve"> and the </w:t>
            </w:r>
            <w:r w:rsidRPr="00F42634">
              <w:t>Texas Board of Occupational Therapy Examiners</w:t>
            </w:r>
            <w:r>
              <w:t xml:space="preserve"> to require that a license holder provide current information in a readily accessible and</w:t>
            </w:r>
            <w:r>
              <w:t xml:space="preserve"> usable format regarding the license holder's place of employment as a physical </w:t>
            </w:r>
            <w:r>
              <w:t xml:space="preserve">therapist </w:t>
            </w:r>
            <w:r>
              <w:t xml:space="preserve">or occupational </w:t>
            </w:r>
            <w:r>
              <w:t xml:space="preserve">therapist or </w:t>
            </w:r>
            <w:r>
              <w:t xml:space="preserve">a </w:t>
            </w:r>
            <w:r>
              <w:t>physical</w:t>
            </w:r>
            <w:r>
              <w:t xml:space="preserve"> </w:t>
            </w:r>
            <w:r>
              <w:t xml:space="preserve">therapist assistant </w:t>
            </w:r>
            <w:r>
              <w:t>or occupational</w:t>
            </w:r>
            <w:r>
              <w:t xml:space="preserve"> </w:t>
            </w:r>
            <w:r>
              <w:t xml:space="preserve">therapy </w:t>
            </w:r>
            <w:r>
              <w:t>assistant</w:t>
            </w:r>
            <w:r>
              <w:t>, as applicable</w:t>
            </w:r>
            <w:r>
              <w:t>.</w:t>
            </w:r>
            <w:r>
              <w:t xml:space="preserve"> </w:t>
            </w:r>
          </w:p>
          <w:p w:rsidR="00E444FF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B64B2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317 </w:t>
            </w:r>
            <w:r>
              <w:t>revises statutory provisions relating to each</w:t>
            </w:r>
            <w:r>
              <w:t xml:space="preserve"> board's presiding officer. </w:t>
            </w:r>
            <w:r>
              <w:t xml:space="preserve">The bill changes the person who is required to notify </w:t>
            </w:r>
            <w:r>
              <w:t>each</w:t>
            </w:r>
            <w:r>
              <w:t xml:space="preserve"> board</w:t>
            </w:r>
            <w:r>
              <w:t>, as applicable,</w:t>
            </w:r>
            <w:r>
              <w:t xml:space="preserve"> of certain unresolved complaints from the coordinator of physical </w:t>
            </w:r>
            <w:r>
              <w:t xml:space="preserve">therapy programs </w:t>
            </w:r>
            <w:r>
              <w:t xml:space="preserve">or occupational </w:t>
            </w:r>
            <w:r>
              <w:t>therapy programs to a staff member of the execut</w:t>
            </w:r>
            <w:r>
              <w:t>ive council</w:t>
            </w:r>
            <w:r>
              <w:t xml:space="preserve">. </w:t>
            </w:r>
            <w:r>
              <w:t>The bill</w:t>
            </w:r>
            <w:r>
              <w:t xml:space="preserve"> revises education</w:t>
            </w:r>
            <w:r>
              <w:t xml:space="preserve"> requirements for applicant</w:t>
            </w:r>
            <w:r>
              <w:t>s</w:t>
            </w:r>
            <w:r>
              <w:t xml:space="preserve"> for a physical </w:t>
            </w:r>
            <w:r>
              <w:t>therapy license</w:t>
            </w:r>
            <w:r>
              <w:t>,</w:t>
            </w:r>
            <w:r>
              <w:t xml:space="preserve"> occupational therapy license</w:t>
            </w:r>
            <w:r>
              <w:t xml:space="preserve">, </w:t>
            </w:r>
            <w:r>
              <w:t xml:space="preserve">physical </w:t>
            </w:r>
            <w:r>
              <w:t xml:space="preserve">therapist assistant </w:t>
            </w:r>
            <w:r>
              <w:t>license</w:t>
            </w:r>
            <w:r>
              <w:t>,</w:t>
            </w:r>
            <w:r>
              <w:t xml:space="preserve"> </w:t>
            </w:r>
            <w:r>
              <w:t xml:space="preserve">or occupational </w:t>
            </w:r>
            <w:r>
              <w:t xml:space="preserve">therapy </w:t>
            </w:r>
            <w:r>
              <w:t xml:space="preserve">assistant </w:t>
            </w:r>
            <w:r>
              <w:t xml:space="preserve">license </w:t>
            </w:r>
            <w:r>
              <w:t>and authorizes a</w:t>
            </w:r>
            <w:r w:rsidRPr="00640BE6">
              <w:t xml:space="preserve"> person who holds </w:t>
            </w:r>
            <w:r>
              <w:t xml:space="preserve">an </w:t>
            </w:r>
            <w:r>
              <w:t>applicable</w:t>
            </w:r>
            <w:r w:rsidRPr="00640BE6">
              <w:t xml:space="preserve"> license issued before the </w:t>
            </w:r>
            <w:r>
              <w:t xml:space="preserve">bill's </w:t>
            </w:r>
            <w:r w:rsidRPr="00640BE6">
              <w:t xml:space="preserve">effective date </w:t>
            </w:r>
            <w:r>
              <w:t>to</w:t>
            </w:r>
            <w:r w:rsidRPr="00640BE6">
              <w:t xml:space="preserve"> continue to renew that license without complying with </w:t>
            </w:r>
            <w:r>
              <w:t>such revisions.</w:t>
            </w:r>
            <w:r w:rsidRPr="00640BE6">
              <w:t xml:space="preserve"> </w:t>
            </w:r>
            <w:r>
              <w:t xml:space="preserve">The bill removes </w:t>
            </w:r>
            <w:r>
              <w:t xml:space="preserve">and repeals </w:t>
            </w:r>
            <w:r>
              <w:t xml:space="preserve">the requirement that </w:t>
            </w:r>
            <w:r>
              <w:t>each</w:t>
            </w:r>
            <w:r>
              <w:t xml:space="preserve"> </w:t>
            </w:r>
            <w:r>
              <w:t>board require a foreign</w:t>
            </w:r>
            <w:r>
              <w:noBreakHyphen/>
            </w:r>
            <w:r>
              <w:t>trained applicant to furnish proof of good mo</w:t>
            </w:r>
            <w:r>
              <w:t>ral character before allowing the applicant to take the requisite examination</w:t>
            </w:r>
            <w:r>
              <w:t>. The bill</w:t>
            </w:r>
            <w:r>
              <w:t xml:space="preserve"> revises </w:t>
            </w:r>
            <w:r>
              <w:t xml:space="preserve">and repeals </w:t>
            </w:r>
            <w:r>
              <w:t>statutory provisions relating to a license examination or reexamination</w:t>
            </w:r>
            <w:r>
              <w:t>. The bill requires</w:t>
            </w:r>
            <w:r>
              <w:t xml:space="preserve"> </w:t>
            </w:r>
            <w:r>
              <w:t xml:space="preserve">each </w:t>
            </w:r>
            <w:r>
              <w:t xml:space="preserve">board by </w:t>
            </w:r>
            <w:r w:rsidRPr="007665DC">
              <w:t xml:space="preserve">rule </w:t>
            </w:r>
            <w:r>
              <w:t>to</w:t>
            </w:r>
            <w:r w:rsidRPr="007665DC">
              <w:t xml:space="preserve"> recognize a national testing entity</w:t>
            </w:r>
            <w:r w:rsidRPr="007665DC">
              <w:t xml:space="preserve"> to administer the examination required to obtain a physical</w:t>
            </w:r>
            <w:r>
              <w:t xml:space="preserve"> therapist license</w:t>
            </w:r>
            <w:r>
              <w:t xml:space="preserve">, </w:t>
            </w:r>
            <w:r>
              <w:t xml:space="preserve">occupational </w:t>
            </w:r>
            <w:r w:rsidRPr="007665DC">
              <w:t xml:space="preserve">therapist </w:t>
            </w:r>
            <w:r>
              <w:t>license</w:t>
            </w:r>
            <w:r>
              <w:t>,</w:t>
            </w:r>
            <w:r>
              <w:t xml:space="preserve"> </w:t>
            </w:r>
            <w:r w:rsidRPr="007665DC">
              <w:t>physical</w:t>
            </w:r>
            <w:r>
              <w:t xml:space="preserve"> </w:t>
            </w:r>
            <w:r w:rsidRPr="007665DC">
              <w:t>therapist assistant</w:t>
            </w:r>
            <w:r>
              <w:t xml:space="preserve"> </w:t>
            </w:r>
            <w:r>
              <w:t>license</w:t>
            </w:r>
            <w:r>
              <w:t>,</w:t>
            </w:r>
            <w:r>
              <w:t xml:space="preserve"> </w:t>
            </w:r>
            <w:r>
              <w:t>or occupational</w:t>
            </w:r>
            <w:r w:rsidRPr="007665DC">
              <w:t xml:space="preserve"> </w:t>
            </w:r>
            <w:r w:rsidRPr="007665DC">
              <w:t>therap</w:t>
            </w:r>
            <w:r>
              <w:t>y</w:t>
            </w:r>
            <w:r w:rsidRPr="007665DC">
              <w:t xml:space="preserve"> </w:t>
            </w:r>
            <w:r w:rsidRPr="007665DC">
              <w:t>assistant license</w:t>
            </w:r>
            <w:r>
              <w:t>, as applicable</w:t>
            </w:r>
            <w:r>
              <w:t>,</w:t>
            </w:r>
            <w:r>
              <w:t xml:space="preserve"> and </w:t>
            </w:r>
            <w:r>
              <w:t>authorizes</w:t>
            </w:r>
            <w:r>
              <w:t xml:space="preserve"> </w:t>
            </w:r>
            <w:r>
              <w:t>each</w:t>
            </w:r>
            <w:r>
              <w:t xml:space="preserve"> board </w:t>
            </w:r>
            <w:r>
              <w:t>to</w:t>
            </w:r>
            <w:r>
              <w:t xml:space="preserve"> require an applicant to pass a jurisprudence examination.</w:t>
            </w:r>
            <w:r>
              <w:t xml:space="preserve"> The bill repeals </w:t>
            </w:r>
            <w:r>
              <w:t xml:space="preserve">provisions </w:t>
            </w:r>
            <w:r>
              <w:t>that</w:t>
            </w:r>
            <w:r>
              <w:t xml:space="preserve"> require</w:t>
            </w:r>
            <w:r>
              <w:t xml:space="preserve"> </w:t>
            </w:r>
            <w:r>
              <w:t>each</w:t>
            </w:r>
            <w:r>
              <w:t xml:space="preserve"> </w:t>
            </w:r>
            <w:r>
              <w:t xml:space="preserve">board to take certain actions regarding examination results. </w:t>
            </w:r>
          </w:p>
          <w:p w:rsidR="007665DC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47240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317</w:t>
            </w:r>
            <w:r>
              <w:t xml:space="preserve"> requires </w:t>
            </w:r>
            <w:r>
              <w:t>each</w:t>
            </w:r>
            <w:r>
              <w:t xml:space="preserve"> board to </w:t>
            </w:r>
            <w:r w:rsidRPr="007665DC">
              <w:t>issue a physical</w:t>
            </w:r>
            <w:r>
              <w:t xml:space="preserve"> </w:t>
            </w:r>
            <w:r w:rsidRPr="007665DC">
              <w:t>therapist license</w:t>
            </w:r>
            <w:r>
              <w:t xml:space="preserve"> </w:t>
            </w:r>
            <w:r>
              <w:t>or occupational</w:t>
            </w:r>
            <w:r w:rsidRPr="007665DC">
              <w:t xml:space="preserve"> thera</w:t>
            </w:r>
            <w:r w:rsidRPr="007665DC">
              <w:t>pist license or a physical</w:t>
            </w:r>
            <w:r>
              <w:t xml:space="preserve"> </w:t>
            </w:r>
            <w:r w:rsidRPr="007665DC">
              <w:t>therapist assistant license</w:t>
            </w:r>
            <w:r>
              <w:t xml:space="preserve"> </w:t>
            </w:r>
            <w:r>
              <w:t>or occupational</w:t>
            </w:r>
            <w:r w:rsidRPr="007665DC">
              <w:t xml:space="preserve"> </w:t>
            </w:r>
            <w:r w:rsidRPr="007665DC">
              <w:t>therap</w:t>
            </w:r>
            <w:r>
              <w:t>y</w:t>
            </w:r>
            <w:r w:rsidRPr="007665DC">
              <w:t xml:space="preserve"> </w:t>
            </w:r>
            <w:r w:rsidRPr="007665DC">
              <w:t xml:space="preserve">assistant license, as applicable, to an applicant who holds a current, unrestricted license in another jurisdiction that maintains licensing requirements that are substantially </w:t>
            </w:r>
            <w:r w:rsidRPr="007665DC">
              <w:t xml:space="preserve">equivalent to </w:t>
            </w:r>
            <w:r>
              <w:t>Texas</w:t>
            </w:r>
            <w:r w:rsidRPr="007665DC">
              <w:t xml:space="preserve"> requirements</w:t>
            </w:r>
            <w:r>
              <w:t xml:space="preserve">, sets out requirements for such an applicant, and requires </w:t>
            </w:r>
            <w:r>
              <w:t>each</w:t>
            </w:r>
            <w:r>
              <w:t xml:space="preserve"> board to</w:t>
            </w:r>
            <w:r w:rsidRPr="007665DC">
              <w:t xml:space="preserve"> adopt rules for issuing a provisional license to </w:t>
            </w:r>
            <w:r>
              <w:t xml:space="preserve">such </w:t>
            </w:r>
            <w:r w:rsidRPr="007665DC">
              <w:t xml:space="preserve">an applicant who encounters a delay outside the applicant's control in submitting the </w:t>
            </w:r>
            <w:r>
              <w:t xml:space="preserve">required </w:t>
            </w:r>
            <w:r w:rsidRPr="007665DC">
              <w:t>d</w:t>
            </w:r>
            <w:r w:rsidRPr="007665DC">
              <w:t>ocumentation.</w:t>
            </w:r>
            <w:r>
              <w:t xml:space="preserve"> The bill requires </w:t>
            </w:r>
            <w:r>
              <w:t>each</w:t>
            </w:r>
            <w:r>
              <w:t xml:space="preserve"> </w:t>
            </w:r>
            <w:r w:rsidRPr="0026174F">
              <w:t xml:space="preserve">board </w:t>
            </w:r>
            <w:r>
              <w:t xml:space="preserve">to </w:t>
            </w:r>
            <w:r w:rsidRPr="0026174F">
              <w:t xml:space="preserve">require that an applicant for a license submit a complete and legible set of fingerprints, on a form prescribed by the </w:t>
            </w:r>
            <w:r>
              <w:t xml:space="preserve">applicable </w:t>
            </w:r>
            <w:r w:rsidRPr="0026174F">
              <w:t xml:space="preserve">board, to the </w:t>
            </w:r>
            <w:r>
              <w:t xml:space="preserve">applicable </w:t>
            </w:r>
            <w:r w:rsidRPr="0026174F">
              <w:t>board or to the Department of Public Safety</w:t>
            </w:r>
            <w:r>
              <w:t xml:space="preserve"> (DPS)</w:t>
            </w:r>
            <w:r w:rsidRPr="0026174F">
              <w:t xml:space="preserve"> for t</w:t>
            </w:r>
            <w:r w:rsidRPr="0026174F">
              <w:t xml:space="preserve">he purpose of obtaining criminal history record information from </w:t>
            </w:r>
            <w:r>
              <w:t xml:space="preserve">the </w:t>
            </w:r>
            <w:r w:rsidRPr="0026174F">
              <w:t xml:space="preserve">Department of Public Safety and the </w:t>
            </w:r>
            <w:r>
              <w:t>FBI</w:t>
            </w:r>
            <w:r>
              <w:t xml:space="preserve">, sets out </w:t>
            </w:r>
            <w:r>
              <w:t>each</w:t>
            </w:r>
            <w:r>
              <w:t xml:space="preserve"> board's duties regarding </w:t>
            </w:r>
            <w:r w:rsidRPr="0026174F">
              <w:t>a criminal history record information check of</w:t>
            </w:r>
            <w:r>
              <w:t xml:space="preserve"> an</w:t>
            </w:r>
            <w:r w:rsidRPr="0026174F">
              <w:t xml:space="preserve"> applicant</w:t>
            </w:r>
            <w:r>
              <w:t xml:space="preserve">, provides for an agreement </w:t>
            </w:r>
            <w:r>
              <w:t>between each board a</w:t>
            </w:r>
            <w:r>
              <w:t>nd</w:t>
            </w:r>
            <w:r>
              <w:t xml:space="preserve"> DPS for DPS to administer </w:t>
            </w:r>
            <w:r>
              <w:t>such checks, and sets out requirements for an applicant renewing a license to submit fingerprints</w:t>
            </w:r>
            <w:r>
              <w:t xml:space="preserve">. </w:t>
            </w:r>
            <w:r>
              <w:t xml:space="preserve">The bill </w:t>
            </w:r>
            <w:r>
              <w:t xml:space="preserve">revises the fee for renewal of a license. </w:t>
            </w:r>
          </w:p>
          <w:p w:rsidR="00547240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6174F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317</w:t>
            </w:r>
            <w:r>
              <w:t xml:space="preserve"> </w:t>
            </w:r>
            <w:r>
              <w:t xml:space="preserve">requires </w:t>
            </w:r>
            <w:r>
              <w:t xml:space="preserve">the </w:t>
            </w:r>
            <w:r w:rsidRPr="00547240">
              <w:t>Texas Board of Physical Therapy Examiners</w:t>
            </w:r>
            <w:r>
              <w:t xml:space="preserve"> by rule to e</w:t>
            </w:r>
            <w:r w:rsidRPr="0026174F">
              <w:t>stablish a process for selecting an appropriate organization to approve continuing competence activities</w:t>
            </w:r>
            <w:r>
              <w:t xml:space="preserve"> for license holders </w:t>
            </w:r>
            <w:r>
              <w:t xml:space="preserve">and requires the </w:t>
            </w:r>
            <w:r w:rsidRPr="00547240">
              <w:t xml:space="preserve">Texas Board of Occupational Therapy Examiners </w:t>
            </w:r>
            <w:r>
              <w:t xml:space="preserve">by rule to </w:t>
            </w:r>
            <w:r w:rsidRPr="00834A90">
              <w:t xml:space="preserve">establish a process for selecting a license </w:t>
            </w:r>
            <w:r w:rsidRPr="00834A90">
              <w:t xml:space="preserve">holder peer organization in </w:t>
            </w:r>
            <w:r>
              <w:t>Texas</w:t>
            </w:r>
            <w:r w:rsidRPr="00834A90">
              <w:t xml:space="preserve"> to evaluate and approve continuing education courses</w:t>
            </w:r>
            <w:r>
              <w:t xml:space="preserve"> for license holders. The bill requires each selection process to </w:t>
            </w:r>
            <w:r w:rsidRPr="0026174F">
              <w:t>include a request f</w:t>
            </w:r>
            <w:r>
              <w:t>or proposal and bidding process and</w:t>
            </w:r>
            <w:r>
              <w:t xml:space="preserve"> requires each board</w:t>
            </w:r>
            <w:r>
              <w:t>, i</w:t>
            </w:r>
            <w:r w:rsidRPr="0026174F">
              <w:t>f the board authorizes an o</w:t>
            </w:r>
            <w:r w:rsidRPr="0026174F">
              <w:t>rganization to approve c</w:t>
            </w:r>
            <w:r>
              <w:t>ontinuing competence activities</w:t>
            </w:r>
            <w:r>
              <w:t xml:space="preserve"> or </w:t>
            </w:r>
            <w:r>
              <w:t xml:space="preserve">to </w:t>
            </w:r>
            <w:r>
              <w:t xml:space="preserve">evaluate and approve </w:t>
            </w:r>
            <w:r>
              <w:t xml:space="preserve">continuing education courses, as applicable, </w:t>
            </w:r>
            <w:r>
              <w:t xml:space="preserve">to </w:t>
            </w:r>
            <w:r w:rsidRPr="0026174F">
              <w:t>request bids and proposals from that organization and other organizations at least once every four years.</w:t>
            </w:r>
            <w:r>
              <w:t xml:space="preserve"> The bill requires </w:t>
            </w:r>
            <w:r>
              <w:t>e</w:t>
            </w:r>
            <w:r>
              <w:t>ach</w:t>
            </w:r>
            <w:r>
              <w:t xml:space="preserve"> board to establish the request for proposal and bidding pro</w:t>
            </w:r>
            <w:r>
              <w:t>cess</w:t>
            </w:r>
            <w:r>
              <w:t xml:space="preserve"> not later than September 1, 2018.</w:t>
            </w:r>
          </w:p>
          <w:p w:rsidR="00514A18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444FF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317</w:t>
            </w:r>
            <w:r>
              <w:t xml:space="preserve"> requires </w:t>
            </w:r>
            <w:r>
              <w:t>each</w:t>
            </w:r>
            <w:r>
              <w:t xml:space="preserve"> board by rule to</w:t>
            </w:r>
            <w:r w:rsidRPr="00514A18">
              <w:t xml:space="preserve"> adopt a schedule of administrative penalties and other sanctions that the board may impose</w:t>
            </w:r>
            <w:r>
              <w:t>, sets out requirements</w:t>
            </w:r>
            <w:r>
              <w:t xml:space="preserve"> for such sanctions and disciplinary actions, </w:t>
            </w:r>
            <w:r>
              <w:t xml:space="preserve">and </w:t>
            </w:r>
            <w:r>
              <w:t xml:space="preserve">requires </w:t>
            </w:r>
            <w:r>
              <w:t>each</w:t>
            </w:r>
            <w:r>
              <w:t xml:space="preserve"> board to make the schedule of sanctions available to the public on request</w:t>
            </w:r>
            <w:r w:rsidRPr="00514A18">
              <w:t xml:space="preserve">. </w:t>
            </w:r>
            <w:r>
              <w:t>The bill removes the factors</w:t>
            </w:r>
            <w:r>
              <w:t xml:space="preserve"> </w:t>
            </w:r>
            <w:r>
              <w:t>on which the amount of an administrative penalty is required to be based and instead re</w:t>
            </w:r>
            <w:r>
              <w:t xml:space="preserve">quires the amount of the penalty to be determined according to the sanctions schedule. </w:t>
            </w:r>
            <w:r>
              <w:t xml:space="preserve">The bill applies these provisions relating to </w:t>
            </w:r>
            <w:r>
              <w:t>a</w:t>
            </w:r>
            <w:r>
              <w:t xml:space="preserve"> sanctions schedule to conduct that occurs on or after the date that </w:t>
            </w:r>
            <w:r>
              <w:t xml:space="preserve">the applicable </w:t>
            </w:r>
            <w:r>
              <w:t>board rules relating to the schedule t</w:t>
            </w:r>
            <w:r>
              <w:t xml:space="preserve">ake effect. </w:t>
            </w:r>
          </w:p>
          <w:p w:rsidR="00547240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14A18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Effective September 1, 2019, </w:t>
            </w:r>
            <w:r>
              <w:t>S.B. 317</w:t>
            </w:r>
            <w:r>
              <w:t xml:space="preserve"> repeals and removes provisions relating to the registration of a physical</w:t>
            </w:r>
            <w:r>
              <w:t xml:space="preserve"> therapy facility</w:t>
            </w:r>
            <w:r>
              <w:t xml:space="preserve"> or occupational therapy facility. </w:t>
            </w:r>
            <w:r w:rsidRPr="00640BE6">
              <w:t>The</w:t>
            </w:r>
            <w:r>
              <w:t xml:space="preserve"> bill requires each board to </w:t>
            </w:r>
            <w:r w:rsidRPr="00640BE6">
              <w:t xml:space="preserve">dismiss the portion of any complaint, penalty, </w:t>
            </w:r>
            <w:r w:rsidRPr="00640BE6">
              <w:t xml:space="preserve">disciplinary action, or contested case pending on </w:t>
            </w:r>
            <w:r>
              <w:t>September 1, 2019,</w:t>
            </w:r>
            <w:r w:rsidRPr="00640BE6">
              <w:t xml:space="preserve"> that is based on a violation of rules adopted </w:t>
            </w:r>
            <w:r>
              <w:t xml:space="preserve">under those repealed provisions. </w:t>
            </w:r>
          </w:p>
          <w:p w:rsidR="00C86400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86400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Effective September 1, 2019, S.B. 317 </w:t>
            </w:r>
            <w:r>
              <w:t>requires</w:t>
            </w:r>
            <w:r>
              <w:t xml:space="preserve"> each board by rule to establish a process to e</w:t>
            </w:r>
            <w:r w:rsidRPr="00E444FF">
              <w:t xml:space="preserve">xpunge any </w:t>
            </w:r>
            <w:r w:rsidRPr="00E444FF">
              <w:t>record of disciplinary action taken against a license holder before September 1, 2019, for practicing in a facility that failed to meet</w:t>
            </w:r>
            <w:r>
              <w:t xml:space="preserve"> repealed</w:t>
            </w:r>
            <w:r w:rsidRPr="00E444FF">
              <w:t xml:space="preserve"> registration requirements</w:t>
            </w:r>
            <w:r>
              <w:t xml:space="preserve"> as they existed on January 1, 2019, and requires the rules to</w:t>
            </w:r>
            <w:r w:rsidRPr="00E444FF">
              <w:t xml:space="preserve"> provide that the</w:t>
            </w:r>
            <w:r>
              <w:t xml:space="preserve"> applic</w:t>
            </w:r>
            <w:r>
              <w:t>able</w:t>
            </w:r>
            <w:r w:rsidRPr="00E444FF">
              <w:t xml:space="preserve"> board may not </w:t>
            </w:r>
            <w:r>
              <w:t xml:space="preserve">so </w:t>
            </w:r>
            <w:r w:rsidRPr="00E444FF">
              <w:t>expunge a record after September 1, 2021.</w:t>
            </w:r>
            <w:r>
              <w:t xml:space="preserve"> These provisions expire September 1, 2021.</w:t>
            </w:r>
          </w:p>
          <w:p w:rsidR="00BD72F5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21D53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317</w:t>
            </w:r>
            <w:r>
              <w:t xml:space="preserve"> applies its member training requirements to a </w:t>
            </w:r>
            <w:r>
              <w:t xml:space="preserve">member of each </w:t>
            </w:r>
            <w:r>
              <w:t xml:space="preserve">board appointed before, on, or </w:t>
            </w:r>
            <w:r>
              <w:t xml:space="preserve">after the bill's effective date. The bill requires </w:t>
            </w:r>
            <w:r>
              <w:t xml:space="preserve">a member who, before the bill's effective date, </w:t>
            </w:r>
            <w:r w:rsidRPr="00BD72F5">
              <w:t xml:space="preserve">completed the training program required </w:t>
            </w:r>
            <w:r>
              <w:t>by law</w:t>
            </w:r>
            <w:r w:rsidRPr="00BD72F5">
              <w:t xml:space="preserve"> as that law existed before the </w:t>
            </w:r>
            <w:r>
              <w:t xml:space="preserve">bill's </w:t>
            </w:r>
            <w:r>
              <w:t xml:space="preserve">effective date </w:t>
            </w:r>
            <w:r w:rsidRPr="00BD72F5">
              <w:t>to complete additional training only on subjects added to</w:t>
            </w:r>
            <w:r w:rsidRPr="00BD72F5">
              <w:t xml:space="preserve"> the training program </w:t>
            </w:r>
            <w:r>
              <w:t>by the bill</w:t>
            </w:r>
            <w:r>
              <w:t xml:space="preserve"> and</w:t>
            </w:r>
            <w:r>
              <w:t xml:space="preserve"> prohibits such a</w:t>
            </w:r>
            <w:r w:rsidRPr="00BD72F5">
              <w:t xml:space="preserve"> board member </w:t>
            </w:r>
            <w:r>
              <w:t>from voting, deliberating</w:t>
            </w:r>
            <w:r w:rsidRPr="00BD72F5">
              <w:t>, or be</w:t>
            </w:r>
            <w:r>
              <w:t>ing</w:t>
            </w:r>
            <w:r w:rsidRPr="00BD72F5">
              <w:t xml:space="preserve"> counted as a member in attendance at a</w:t>
            </w:r>
            <w:r>
              <w:t xml:space="preserve"> board</w:t>
            </w:r>
            <w:r w:rsidRPr="00BD72F5">
              <w:t xml:space="preserve"> meeting held on or after December 1, 2017, until the member completes the additional training.</w:t>
            </w:r>
            <w:r>
              <w:t xml:space="preserve"> The bill req</w:t>
            </w:r>
            <w:r>
              <w:t xml:space="preserve">uires </w:t>
            </w:r>
            <w:r>
              <w:t>each</w:t>
            </w:r>
            <w:r>
              <w:t xml:space="preserve"> board to adopt any rules necessary to implement the bill's changes to provisions relating to physical </w:t>
            </w:r>
            <w:r>
              <w:t xml:space="preserve">and occupational </w:t>
            </w:r>
            <w:r>
              <w:t>therapy professionals</w:t>
            </w:r>
            <w:r>
              <w:t>, as applicable</w:t>
            </w:r>
            <w:r>
              <w:t xml:space="preserve">. </w:t>
            </w:r>
          </w:p>
          <w:p w:rsidR="00F42634" w:rsidRDefault="00233E65" w:rsidP="00CB0C16">
            <w:pPr>
              <w:pStyle w:val="Header"/>
              <w:jc w:val="both"/>
            </w:pPr>
          </w:p>
          <w:p w:rsidR="00F42634" w:rsidRDefault="00233E65" w:rsidP="00CB0C16">
            <w:pPr>
              <w:pStyle w:val="Header"/>
              <w:jc w:val="both"/>
            </w:pPr>
            <w:r>
              <w:t>S.B. 317</w:t>
            </w:r>
            <w:r w:rsidRPr="00547240">
              <w:t xml:space="preserve"> removes the requirement that an application for a physical therapy license or</w:t>
            </w:r>
            <w:r w:rsidRPr="00547240">
              <w:t xml:space="preserve"> a physical therapist assistant license be accompanied by an examination fee prescribed by the board.</w:t>
            </w:r>
            <w:r>
              <w:t xml:space="preserve"> </w:t>
            </w:r>
            <w:r>
              <w:t xml:space="preserve">The bill </w:t>
            </w:r>
            <w:r>
              <w:t>exempts</w:t>
            </w:r>
            <w:r>
              <w:t xml:space="preserve"> from licensing requirements</w:t>
            </w:r>
            <w:r>
              <w:t xml:space="preserve"> a</w:t>
            </w:r>
            <w:r>
              <w:t>n</w:t>
            </w:r>
            <w:r>
              <w:t xml:space="preserve"> occupational therapy assistant </w:t>
            </w:r>
            <w:r>
              <w:t>who is licensed by another state or applicably certified</w:t>
            </w:r>
            <w:r>
              <w:t>,</w:t>
            </w:r>
            <w:r>
              <w:t xml:space="preserve"> </w:t>
            </w:r>
            <w:r>
              <w:t xml:space="preserve">does not live in </w:t>
            </w:r>
            <w:r>
              <w:t>Texas</w:t>
            </w:r>
            <w:r>
              <w:t>,</w:t>
            </w:r>
            <w:r>
              <w:t xml:space="preserve"> comes into Texas temporarily</w:t>
            </w:r>
            <w:r>
              <w:t>,</w:t>
            </w:r>
            <w:r>
              <w:t xml:space="preserve"> and meets certain other conditions. </w:t>
            </w:r>
            <w:r>
              <w:t xml:space="preserve">The bill repeals provisions relating to certain application requirements for taking an occupational therapy licensing examination. </w:t>
            </w:r>
          </w:p>
          <w:p w:rsidR="00547240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21D53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317</w:t>
            </w:r>
            <w:r>
              <w:t xml:space="preserve"> provides for the adoption of </w:t>
            </w:r>
            <w:r>
              <w:t xml:space="preserve">the </w:t>
            </w:r>
            <w:r>
              <w:t>Physical</w:t>
            </w:r>
            <w:r>
              <w:t xml:space="preserve"> Therapy Licensure Compact</w:t>
            </w:r>
            <w:r>
              <w:t xml:space="preserve"> and </w:t>
            </w:r>
            <w:r>
              <w:t>the establishment of the Physical Therapy Compact Commission</w:t>
            </w:r>
            <w:r>
              <w:t xml:space="preserve"> and sets out the contents of the compact, including provisions providing for withdrawal from the compact. The bill </w:t>
            </w:r>
            <w:r>
              <w:t>specifies that the Texas Board of Physical Therap</w:t>
            </w:r>
            <w:r>
              <w:t>y Examiners is the compact administrator</w:t>
            </w:r>
            <w:r>
              <w:t>,</w:t>
            </w:r>
            <w:r>
              <w:t xml:space="preserve"> </w:t>
            </w:r>
            <w:r>
              <w:t xml:space="preserve">authorizes </w:t>
            </w:r>
            <w:r>
              <w:t>that board</w:t>
            </w:r>
            <w:r>
              <w:t xml:space="preserve"> to adopt rules necessary to implement the compact</w:t>
            </w:r>
            <w:r>
              <w:t>,</w:t>
            </w:r>
            <w:r>
              <w:t xml:space="preserve"> and provides for the disclosure of personal</w:t>
            </w:r>
            <w:r>
              <w:t>ly identifiable</w:t>
            </w:r>
            <w:r>
              <w:t xml:space="preserve"> information </w:t>
            </w:r>
            <w:r>
              <w:t xml:space="preserve">about a physical therapist or a physical therapist assistant </w:t>
            </w:r>
            <w:r>
              <w:t>to the co</w:t>
            </w:r>
            <w:r>
              <w:t>ordinated database and reporting system under the compact.</w:t>
            </w:r>
          </w:p>
          <w:p w:rsidR="00514A18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47240" w:rsidRDefault="00233E65" w:rsidP="00CB0C16">
            <w:pPr>
              <w:pStyle w:val="Header"/>
              <w:jc w:val="both"/>
            </w:pPr>
            <w:r>
              <w:t>S.B. 317</w:t>
            </w:r>
            <w:r>
              <w:t xml:space="preserve"> repeals the following p</w:t>
            </w:r>
            <w:r>
              <w:t>rovisions of the Occupations Code:</w:t>
            </w:r>
          </w:p>
          <w:p w:rsidR="00675629" w:rsidRPr="00055387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055387">
              <w:t>Section 452.153(b)</w:t>
            </w:r>
          </w:p>
          <w:p w:rsidR="00675629" w:rsidRPr="00D81646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055387">
              <w:t xml:space="preserve">Effective September 1, 2019, </w:t>
            </w:r>
            <w:r w:rsidRPr="00055387">
              <w:t>Section 453.001</w:t>
            </w:r>
            <w:r w:rsidRPr="00D81646">
              <w:t>(8)</w:t>
            </w:r>
            <w:r w:rsidRPr="00D81646">
              <w:t xml:space="preserve"> </w:t>
            </w:r>
          </w:p>
          <w:p w:rsidR="00675629" w:rsidRPr="00D81646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D81646">
              <w:t>Section 453.202(c)</w:t>
            </w:r>
          </w:p>
          <w:p w:rsidR="00675629" w:rsidRPr="001A222B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D81646">
              <w:t xml:space="preserve">Section 453.206 </w:t>
            </w:r>
          </w:p>
          <w:p w:rsidR="00675629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A222B">
              <w:t>Effective September 1, 20</w:t>
            </w:r>
            <w:r w:rsidRPr="001A222B">
              <w:t xml:space="preserve">19, </w:t>
            </w:r>
            <w:r w:rsidRPr="001A222B">
              <w:t>Section 453.213</w:t>
            </w:r>
          </w:p>
          <w:p w:rsidR="00675629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454.205(b)</w:t>
            </w:r>
          </w:p>
          <w:p w:rsidR="00675629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454.206</w:t>
            </w:r>
          </w:p>
          <w:p w:rsidR="00675629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454.208</w:t>
            </w:r>
          </w:p>
          <w:p w:rsidR="00675629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454.209</w:t>
            </w:r>
          </w:p>
          <w:p w:rsidR="00754858" w:rsidRDefault="00233E65" w:rsidP="00CB0C1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Effective September 1, 2019, Section 454.215</w:t>
            </w:r>
          </w:p>
          <w:p w:rsidR="008423E4" w:rsidRPr="00835628" w:rsidRDefault="00233E65" w:rsidP="00CB0C16">
            <w:pPr>
              <w:rPr>
                <w:b/>
              </w:rPr>
            </w:pPr>
          </w:p>
        </w:tc>
      </w:tr>
      <w:tr w:rsidR="00EE0622" w:rsidTr="00B83802">
        <w:tc>
          <w:tcPr>
            <w:tcW w:w="9576" w:type="dxa"/>
          </w:tcPr>
          <w:p w:rsidR="008423E4" w:rsidRPr="00A8133F" w:rsidRDefault="00233E65" w:rsidP="00CB0C1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3E65" w:rsidP="00CB0C16"/>
          <w:p w:rsidR="008423E4" w:rsidRPr="003624F2" w:rsidRDefault="00233E65" w:rsidP="00CB0C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2017.</w:t>
            </w:r>
          </w:p>
          <w:p w:rsidR="008423E4" w:rsidRPr="00233FDB" w:rsidRDefault="00233E65" w:rsidP="00CB0C16">
            <w:pPr>
              <w:rPr>
                <w:b/>
              </w:rPr>
            </w:pPr>
          </w:p>
        </w:tc>
      </w:tr>
    </w:tbl>
    <w:p w:rsidR="008423E4" w:rsidRPr="00BE0E75" w:rsidRDefault="00233E6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2D1439" w:rsidRDefault="00233E65" w:rsidP="008423E4">
      <w:pPr>
        <w:rPr>
          <w:sz w:val="2"/>
          <w:szCs w:val="2"/>
        </w:rPr>
      </w:pPr>
    </w:p>
    <w:sectPr w:rsidR="004108C3" w:rsidRPr="002D1439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E65">
      <w:r>
        <w:separator/>
      </w:r>
    </w:p>
  </w:endnote>
  <w:endnote w:type="continuationSeparator" w:id="0">
    <w:p w:rsidR="00000000" w:rsidRDefault="0023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36" w:rsidRDefault="00233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0622" w:rsidTr="009C1E9A">
      <w:trPr>
        <w:cantSplit/>
      </w:trPr>
      <w:tc>
        <w:tcPr>
          <w:tcW w:w="0" w:type="pct"/>
        </w:tcPr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0622" w:rsidTr="009C1E9A">
      <w:trPr>
        <w:cantSplit/>
      </w:trPr>
      <w:tc>
        <w:tcPr>
          <w:tcW w:w="0" w:type="pct"/>
        </w:tcPr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B83802" w:rsidRPr="009C1E9A" w:rsidRDefault="00233E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31338</w:t>
          </w:r>
        </w:p>
      </w:tc>
      <w:tc>
        <w:tcPr>
          <w:tcW w:w="2453" w:type="pct"/>
        </w:tcPr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17.136.518</w:t>
          </w:r>
          <w:r>
            <w:fldChar w:fldCharType="end"/>
          </w:r>
        </w:p>
      </w:tc>
    </w:tr>
    <w:tr w:rsidR="00EE0622" w:rsidTr="009C1E9A">
      <w:trPr>
        <w:cantSplit/>
      </w:trPr>
      <w:tc>
        <w:tcPr>
          <w:tcW w:w="0" w:type="pct"/>
        </w:tcPr>
        <w:p w:rsidR="00B83802" w:rsidRDefault="00233E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B83802" w:rsidRPr="009C1E9A" w:rsidRDefault="00233E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B83802" w:rsidRDefault="00233E65" w:rsidP="006D504F">
          <w:pPr>
            <w:pStyle w:val="Footer"/>
            <w:rPr>
              <w:rStyle w:val="PageNumber"/>
            </w:rPr>
          </w:pPr>
        </w:p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0622" w:rsidTr="009C1E9A">
      <w:trPr>
        <w:cantSplit/>
        <w:trHeight w:val="323"/>
      </w:trPr>
      <w:tc>
        <w:tcPr>
          <w:tcW w:w="0" w:type="pct"/>
          <w:gridSpan w:val="3"/>
        </w:tcPr>
        <w:p w:rsidR="00B83802" w:rsidRDefault="00233E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B83802" w:rsidRDefault="00233E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B83802" w:rsidRPr="00FF6F72" w:rsidRDefault="00233E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36" w:rsidRDefault="00233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E65">
      <w:r>
        <w:separator/>
      </w:r>
    </w:p>
  </w:footnote>
  <w:footnote w:type="continuationSeparator" w:id="0">
    <w:p w:rsidR="00000000" w:rsidRDefault="0023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36" w:rsidRDefault="00233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36" w:rsidRDefault="00233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36" w:rsidRDefault="00233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66B"/>
    <w:multiLevelType w:val="hybridMultilevel"/>
    <w:tmpl w:val="6F28F44C"/>
    <w:lvl w:ilvl="0" w:tplc="60AE5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0D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26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A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6B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07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3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66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1E4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6344C"/>
    <w:multiLevelType w:val="hybridMultilevel"/>
    <w:tmpl w:val="E9EA63D2"/>
    <w:lvl w:ilvl="0" w:tplc="4852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E4A5E" w:tentative="1">
      <w:start w:val="1"/>
      <w:numFmt w:val="lowerLetter"/>
      <w:lvlText w:val="%2."/>
      <w:lvlJc w:val="left"/>
      <w:pPr>
        <w:ind w:left="1440" w:hanging="360"/>
      </w:pPr>
    </w:lvl>
    <w:lvl w:ilvl="2" w:tplc="5C988D68" w:tentative="1">
      <w:start w:val="1"/>
      <w:numFmt w:val="lowerRoman"/>
      <w:lvlText w:val="%3."/>
      <w:lvlJc w:val="right"/>
      <w:pPr>
        <w:ind w:left="2160" w:hanging="180"/>
      </w:pPr>
    </w:lvl>
    <w:lvl w:ilvl="3" w:tplc="3CBEB36C" w:tentative="1">
      <w:start w:val="1"/>
      <w:numFmt w:val="decimal"/>
      <w:lvlText w:val="%4."/>
      <w:lvlJc w:val="left"/>
      <w:pPr>
        <w:ind w:left="2880" w:hanging="360"/>
      </w:pPr>
    </w:lvl>
    <w:lvl w:ilvl="4" w:tplc="ADEA75AC" w:tentative="1">
      <w:start w:val="1"/>
      <w:numFmt w:val="lowerLetter"/>
      <w:lvlText w:val="%5."/>
      <w:lvlJc w:val="left"/>
      <w:pPr>
        <w:ind w:left="3600" w:hanging="360"/>
      </w:pPr>
    </w:lvl>
    <w:lvl w:ilvl="5" w:tplc="BB985534" w:tentative="1">
      <w:start w:val="1"/>
      <w:numFmt w:val="lowerRoman"/>
      <w:lvlText w:val="%6."/>
      <w:lvlJc w:val="right"/>
      <w:pPr>
        <w:ind w:left="4320" w:hanging="180"/>
      </w:pPr>
    </w:lvl>
    <w:lvl w:ilvl="6" w:tplc="2750899A" w:tentative="1">
      <w:start w:val="1"/>
      <w:numFmt w:val="decimal"/>
      <w:lvlText w:val="%7."/>
      <w:lvlJc w:val="left"/>
      <w:pPr>
        <w:ind w:left="5040" w:hanging="360"/>
      </w:pPr>
    </w:lvl>
    <w:lvl w:ilvl="7" w:tplc="82709762" w:tentative="1">
      <w:start w:val="1"/>
      <w:numFmt w:val="lowerLetter"/>
      <w:lvlText w:val="%8."/>
      <w:lvlJc w:val="left"/>
      <w:pPr>
        <w:ind w:left="5760" w:hanging="360"/>
      </w:pPr>
    </w:lvl>
    <w:lvl w:ilvl="8" w:tplc="067288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2"/>
    <w:rsid w:val="00233E65"/>
    <w:rsid w:val="00E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7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143"/>
  </w:style>
  <w:style w:type="paragraph" w:styleId="CommentSubject">
    <w:name w:val="annotation subject"/>
    <w:basedOn w:val="CommentText"/>
    <w:next w:val="CommentText"/>
    <w:link w:val="CommentSubjectChar"/>
    <w:rsid w:val="0077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7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7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143"/>
  </w:style>
  <w:style w:type="paragraph" w:styleId="CommentSubject">
    <w:name w:val="annotation subject"/>
    <w:basedOn w:val="CommentText"/>
    <w:next w:val="CommentText"/>
    <w:link w:val="CommentSubjectChar"/>
    <w:rsid w:val="0077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7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1566</Words>
  <Characters>8926</Characters>
  <Application>Microsoft Office Word</Application>
  <DocSecurity>4</DocSecurity>
  <Lines>162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SB00317 (Committee Report (Unamended))</vt:lpstr>
    </vt:vector>
  </TitlesOfParts>
  <Company>State of Texas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31338</dc:subject>
  <dc:creator>State of Texas</dc:creator>
  <dc:description>SB 317 by Nichols-(H)Public Health</dc:description>
  <cp:lastModifiedBy>Molly Hoffman-Bricker</cp:lastModifiedBy>
  <cp:revision>2</cp:revision>
  <cp:lastPrinted>2003-11-26T17:21:00Z</cp:lastPrinted>
  <dcterms:created xsi:type="dcterms:W3CDTF">2017-05-17T23:02:00Z</dcterms:created>
  <dcterms:modified xsi:type="dcterms:W3CDTF">2017-05-17T23:02:00Z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17.136.518</vt:lpwstr>
  </property>
</Properties>
</file>