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F2D04" w:rsidTr="00345119">
        <w:tc>
          <w:tcPr>
            <w:tcW w:w="9576" w:type="dxa"/>
            <w:noWrap/>
          </w:tcPr>
          <w:p w:rsidR="008423E4" w:rsidRPr="0022177D" w:rsidRDefault="008D04AC" w:rsidP="00345119">
            <w:pPr>
              <w:pStyle w:val="Heading1"/>
            </w:pPr>
            <w:bookmarkStart w:id="0" w:name="_GoBack"/>
            <w:bookmarkEnd w:id="0"/>
            <w:r w:rsidRPr="00631897">
              <w:t>BILL ANALYSIS</w:t>
            </w:r>
          </w:p>
        </w:tc>
      </w:tr>
    </w:tbl>
    <w:p w:rsidR="008423E4" w:rsidRPr="0022177D" w:rsidRDefault="008D04AC" w:rsidP="008423E4">
      <w:pPr>
        <w:jc w:val="center"/>
      </w:pPr>
    </w:p>
    <w:p w:rsidR="008423E4" w:rsidRPr="00B31F0E" w:rsidRDefault="008D04AC" w:rsidP="008423E4"/>
    <w:p w:rsidR="008423E4" w:rsidRPr="00742794" w:rsidRDefault="008D04AC" w:rsidP="008423E4">
      <w:pPr>
        <w:tabs>
          <w:tab w:val="right" w:pos="9360"/>
        </w:tabs>
      </w:pPr>
    </w:p>
    <w:tbl>
      <w:tblPr>
        <w:tblW w:w="0" w:type="auto"/>
        <w:tblLayout w:type="fixed"/>
        <w:tblLook w:val="01E0" w:firstRow="1" w:lastRow="1" w:firstColumn="1" w:lastColumn="1" w:noHBand="0" w:noVBand="0"/>
      </w:tblPr>
      <w:tblGrid>
        <w:gridCol w:w="9576"/>
      </w:tblGrid>
      <w:tr w:rsidR="008F2D04" w:rsidTr="00345119">
        <w:tc>
          <w:tcPr>
            <w:tcW w:w="9576" w:type="dxa"/>
          </w:tcPr>
          <w:p w:rsidR="008423E4" w:rsidRPr="00861995" w:rsidRDefault="008D04AC" w:rsidP="00345119">
            <w:pPr>
              <w:jc w:val="right"/>
            </w:pPr>
            <w:r>
              <w:t>S.B. 413</w:t>
            </w:r>
          </w:p>
        </w:tc>
      </w:tr>
      <w:tr w:rsidR="008F2D04" w:rsidTr="00345119">
        <w:tc>
          <w:tcPr>
            <w:tcW w:w="9576" w:type="dxa"/>
          </w:tcPr>
          <w:p w:rsidR="008423E4" w:rsidRPr="00861995" w:rsidRDefault="008D04AC" w:rsidP="00345119">
            <w:pPr>
              <w:jc w:val="right"/>
            </w:pPr>
            <w:r>
              <w:t xml:space="preserve">By: </w:t>
            </w:r>
            <w:r>
              <w:t>Taylor, Van</w:t>
            </w:r>
          </w:p>
        </w:tc>
      </w:tr>
      <w:tr w:rsidR="008F2D04" w:rsidTr="00345119">
        <w:tc>
          <w:tcPr>
            <w:tcW w:w="9576" w:type="dxa"/>
          </w:tcPr>
          <w:p w:rsidR="008423E4" w:rsidRPr="00861995" w:rsidRDefault="008D04AC" w:rsidP="00345119">
            <w:pPr>
              <w:jc w:val="right"/>
            </w:pPr>
            <w:r>
              <w:t>Criminal Jurisprudence</w:t>
            </w:r>
          </w:p>
        </w:tc>
      </w:tr>
      <w:tr w:rsidR="008F2D04" w:rsidTr="00345119">
        <w:tc>
          <w:tcPr>
            <w:tcW w:w="9576" w:type="dxa"/>
          </w:tcPr>
          <w:p w:rsidR="008423E4" w:rsidRDefault="008D04AC" w:rsidP="00345119">
            <w:pPr>
              <w:jc w:val="right"/>
            </w:pPr>
            <w:r>
              <w:t>Committee Report (Unamended)</w:t>
            </w:r>
          </w:p>
        </w:tc>
      </w:tr>
    </w:tbl>
    <w:p w:rsidR="008423E4" w:rsidRDefault="008D04AC" w:rsidP="008423E4">
      <w:pPr>
        <w:tabs>
          <w:tab w:val="right" w:pos="9360"/>
        </w:tabs>
      </w:pPr>
    </w:p>
    <w:p w:rsidR="008423E4" w:rsidRDefault="008D04AC" w:rsidP="008423E4"/>
    <w:p w:rsidR="008423E4" w:rsidRDefault="008D04AC" w:rsidP="008423E4"/>
    <w:tbl>
      <w:tblPr>
        <w:tblW w:w="0" w:type="auto"/>
        <w:tblCellMar>
          <w:left w:w="115" w:type="dxa"/>
          <w:right w:w="115" w:type="dxa"/>
        </w:tblCellMar>
        <w:tblLook w:val="01E0" w:firstRow="1" w:lastRow="1" w:firstColumn="1" w:lastColumn="1" w:noHBand="0" w:noVBand="0"/>
      </w:tblPr>
      <w:tblGrid>
        <w:gridCol w:w="9576"/>
      </w:tblGrid>
      <w:tr w:rsidR="008F2D04" w:rsidTr="00345119">
        <w:tc>
          <w:tcPr>
            <w:tcW w:w="9576" w:type="dxa"/>
          </w:tcPr>
          <w:p w:rsidR="008423E4" w:rsidRPr="00A8133F" w:rsidRDefault="008D04AC" w:rsidP="007E47BF">
            <w:pPr>
              <w:rPr>
                <w:b/>
              </w:rPr>
            </w:pPr>
            <w:r w:rsidRPr="009C1E9A">
              <w:rPr>
                <w:b/>
                <w:u w:val="single"/>
              </w:rPr>
              <w:t>BACKGROUND AND PURPOSE</w:t>
            </w:r>
            <w:r>
              <w:rPr>
                <w:b/>
              </w:rPr>
              <w:t xml:space="preserve"> </w:t>
            </w:r>
          </w:p>
          <w:p w:rsidR="008423E4" w:rsidRDefault="008D04AC" w:rsidP="007E47BF"/>
          <w:p w:rsidR="008423E4" w:rsidRDefault="008D04AC" w:rsidP="007E47BF">
            <w:pPr>
              <w:pStyle w:val="Header"/>
              <w:jc w:val="both"/>
            </w:pPr>
            <w:r>
              <w:t xml:space="preserve">Interested parties note that while most </w:t>
            </w:r>
            <w:r>
              <w:t>court-ordered fees are collected expediently</w:t>
            </w:r>
            <w:r>
              <w:t>,</w:t>
            </w:r>
            <w:r>
              <w:t xml:space="preserve"> </w:t>
            </w:r>
            <w:r>
              <w:t>d</w:t>
            </w:r>
            <w:r>
              <w:t xml:space="preserve">efendants who are deceased or serving a </w:t>
            </w:r>
            <w:r>
              <w:t>lifelong prison sentence</w:t>
            </w:r>
            <w:r>
              <w:t xml:space="preserve"> </w:t>
            </w:r>
            <w:r>
              <w:t xml:space="preserve">cannot pay these fees. </w:t>
            </w:r>
            <w:r>
              <w:t>The parties contend that the costs of collecting these fees outweigh the fees' value to some counties and that these counties should have the authority to remove these uncollectible fees from their record boo</w:t>
            </w:r>
            <w:r>
              <w:t xml:space="preserve">ks. </w:t>
            </w:r>
            <w:r>
              <w:t xml:space="preserve">S.B. 413 seeks to address this issue by </w:t>
            </w:r>
            <w:r>
              <w:t xml:space="preserve">providing a mechanism </w:t>
            </w:r>
            <w:r>
              <w:t>for designating</w:t>
            </w:r>
            <w:r>
              <w:t xml:space="preserve"> certain fees or items</w:t>
            </w:r>
            <w:r>
              <w:t xml:space="preserve"> of cost</w:t>
            </w:r>
            <w:r>
              <w:t xml:space="preserve"> </w:t>
            </w:r>
            <w:r>
              <w:t xml:space="preserve">as </w:t>
            </w:r>
            <w:r>
              <w:t>uncollectible</w:t>
            </w:r>
            <w:r>
              <w:t xml:space="preserve"> </w:t>
            </w:r>
            <w:r>
              <w:t>in the fee record in certain counties</w:t>
            </w:r>
            <w:r>
              <w:t>.</w:t>
            </w:r>
          </w:p>
          <w:p w:rsidR="008423E4" w:rsidRPr="00E26B13" w:rsidRDefault="008D04AC" w:rsidP="007E47BF">
            <w:pPr>
              <w:rPr>
                <w:b/>
              </w:rPr>
            </w:pPr>
          </w:p>
        </w:tc>
      </w:tr>
      <w:tr w:rsidR="008F2D04" w:rsidTr="00345119">
        <w:tc>
          <w:tcPr>
            <w:tcW w:w="9576" w:type="dxa"/>
          </w:tcPr>
          <w:p w:rsidR="0017725B" w:rsidRDefault="008D04AC" w:rsidP="007E47BF">
            <w:pPr>
              <w:rPr>
                <w:b/>
                <w:u w:val="single"/>
              </w:rPr>
            </w:pPr>
            <w:r>
              <w:rPr>
                <w:b/>
                <w:u w:val="single"/>
              </w:rPr>
              <w:t>CRIMINAL JUSTICE IMPACT</w:t>
            </w:r>
          </w:p>
          <w:p w:rsidR="0017725B" w:rsidRDefault="008D04AC" w:rsidP="007E47BF">
            <w:pPr>
              <w:rPr>
                <w:b/>
                <w:u w:val="single"/>
              </w:rPr>
            </w:pPr>
          </w:p>
          <w:p w:rsidR="00E97F18" w:rsidRPr="00E97F18" w:rsidRDefault="008D04AC" w:rsidP="007E47BF">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8D04AC" w:rsidP="007E47BF">
            <w:pPr>
              <w:rPr>
                <w:b/>
                <w:u w:val="single"/>
              </w:rPr>
            </w:pPr>
          </w:p>
        </w:tc>
      </w:tr>
      <w:tr w:rsidR="008F2D04" w:rsidTr="00345119">
        <w:tc>
          <w:tcPr>
            <w:tcW w:w="9576" w:type="dxa"/>
          </w:tcPr>
          <w:p w:rsidR="008423E4" w:rsidRPr="00A8133F" w:rsidRDefault="008D04AC" w:rsidP="007E47BF">
            <w:pPr>
              <w:rPr>
                <w:b/>
              </w:rPr>
            </w:pPr>
            <w:r w:rsidRPr="009C1E9A">
              <w:rPr>
                <w:b/>
                <w:u w:val="single"/>
              </w:rPr>
              <w:t>RULEMAKING AUTHORITY</w:t>
            </w:r>
            <w:r>
              <w:rPr>
                <w:b/>
              </w:rPr>
              <w:t xml:space="preserve"> </w:t>
            </w:r>
          </w:p>
          <w:p w:rsidR="008423E4" w:rsidRDefault="008D04AC" w:rsidP="007E47BF"/>
          <w:p w:rsidR="00E97F18" w:rsidRDefault="008D04AC" w:rsidP="007E47BF">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8D04AC" w:rsidP="007E47BF">
            <w:pPr>
              <w:rPr>
                <w:b/>
              </w:rPr>
            </w:pPr>
          </w:p>
        </w:tc>
      </w:tr>
      <w:tr w:rsidR="008F2D04" w:rsidTr="00345119">
        <w:tc>
          <w:tcPr>
            <w:tcW w:w="9576" w:type="dxa"/>
          </w:tcPr>
          <w:p w:rsidR="008423E4" w:rsidRPr="00A8133F" w:rsidRDefault="008D04AC" w:rsidP="007E47BF">
            <w:pPr>
              <w:rPr>
                <w:b/>
              </w:rPr>
            </w:pPr>
            <w:r w:rsidRPr="009C1E9A">
              <w:rPr>
                <w:b/>
                <w:u w:val="single"/>
              </w:rPr>
              <w:t>ANALYSIS</w:t>
            </w:r>
            <w:r>
              <w:rPr>
                <w:b/>
              </w:rPr>
              <w:t xml:space="preserve"> </w:t>
            </w:r>
          </w:p>
          <w:p w:rsidR="008423E4" w:rsidRDefault="008D04AC" w:rsidP="007E47BF"/>
          <w:p w:rsidR="008423E4" w:rsidRDefault="008D04AC" w:rsidP="007E47BF">
            <w:pPr>
              <w:pStyle w:val="Header"/>
              <w:tabs>
                <w:tab w:val="clear" w:pos="4320"/>
                <w:tab w:val="clear" w:pos="8640"/>
              </w:tabs>
              <w:jc w:val="both"/>
            </w:pPr>
            <w:r>
              <w:t xml:space="preserve">S.B. 413 amends the </w:t>
            </w:r>
            <w:r w:rsidRPr="009E1503">
              <w:t>Code of Criminal Procedure</w:t>
            </w:r>
            <w:r>
              <w:t xml:space="preserve"> to authorize any officer authorized by statutory provisions </w:t>
            </w:r>
            <w:r>
              <w:t>governing the</w:t>
            </w:r>
            <w:r>
              <w:t xml:space="preserve"> payment, collection, and recordkeeping </w:t>
            </w:r>
            <w:r>
              <w:t xml:space="preserve">of court costs </w:t>
            </w:r>
            <w:r>
              <w:t>to collect a fee or item of cost to request the trial court in which a criminal action or proceeding was held to make a finding</w:t>
            </w:r>
            <w:r>
              <w:t xml:space="preserve"> that a fee or item of cost imposed in the action or proceeding is uncollect</w:t>
            </w:r>
            <w:r>
              <w:t>i</w:t>
            </w:r>
            <w:r>
              <w:t>ble if the officer believes that the defendant is deceased, that the defendant is serving a sentence for imprisonment for life or life without parole, or that the fee has been unp</w:t>
            </w:r>
            <w:r>
              <w:t>aid for at least 15 years. The bill authorize</w:t>
            </w:r>
            <w:r>
              <w:t>s</w:t>
            </w:r>
            <w:r>
              <w:t xml:space="preserve"> the court</w:t>
            </w:r>
            <w:r>
              <w:t>,</w:t>
            </w:r>
            <w:r>
              <w:t xml:space="preserve"> on a finding that any such condition is true</w:t>
            </w:r>
            <w:r>
              <w:t>,</w:t>
            </w:r>
            <w:r>
              <w:t xml:space="preserve"> to order the office</w:t>
            </w:r>
            <w:r>
              <w:t>r</w:t>
            </w:r>
            <w:r>
              <w:t xml:space="preserve"> to designate the fee or item of cost as uncollect</w:t>
            </w:r>
            <w:r>
              <w:t>i</w:t>
            </w:r>
            <w:r>
              <w:t>ble in the fee record and requires the office</w:t>
            </w:r>
            <w:r>
              <w:t>r</w:t>
            </w:r>
            <w:r>
              <w:t xml:space="preserve"> to attach a copy of the court's or</w:t>
            </w:r>
            <w:r>
              <w:t>der to the fee record. The bill appli</w:t>
            </w:r>
            <w:r>
              <w:t>es</w:t>
            </w:r>
            <w:r>
              <w:t xml:space="preserve"> only to a county with a population of more than 780,000 but less than 790,000.</w:t>
            </w:r>
          </w:p>
          <w:p w:rsidR="008423E4" w:rsidRPr="00835628" w:rsidRDefault="008D04AC" w:rsidP="007E47BF">
            <w:pPr>
              <w:rPr>
                <w:b/>
              </w:rPr>
            </w:pPr>
          </w:p>
        </w:tc>
      </w:tr>
      <w:tr w:rsidR="008F2D04" w:rsidTr="00345119">
        <w:tc>
          <w:tcPr>
            <w:tcW w:w="9576" w:type="dxa"/>
          </w:tcPr>
          <w:p w:rsidR="008423E4" w:rsidRPr="00A8133F" w:rsidRDefault="008D04AC" w:rsidP="007E47BF">
            <w:pPr>
              <w:rPr>
                <w:b/>
              </w:rPr>
            </w:pPr>
            <w:r w:rsidRPr="009C1E9A">
              <w:rPr>
                <w:b/>
                <w:u w:val="single"/>
              </w:rPr>
              <w:t>EFFECTIVE DATE</w:t>
            </w:r>
            <w:r>
              <w:rPr>
                <w:b/>
              </w:rPr>
              <w:t xml:space="preserve"> </w:t>
            </w:r>
          </w:p>
          <w:p w:rsidR="008423E4" w:rsidRDefault="008D04AC" w:rsidP="007E47BF"/>
          <w:p w:rsidR="008423E4" w:rsidRPr="003624F2" w:rsidRDefault="008D04AC" w:rsidP="007E47BF">
            <w:pPr>
              <w:pStyle w:val="Header"/>
              <w:tabs>
                <w:tab w:val="clear" w:pos="4320"/>
                <w:tab w:val="clear" w:pos="8640"/>
              </w:tabs>
              <w:jc w:val="both"/>
            </w:pPr>
            <w:r>
              <w:t>September 1, 2017.</w:t>
            </w:r>
          </w:p>
          <w:p w:rsidR="008423E4" w:rsidRPr="00233FDB" w:rsidRDefault="008D04AC" w:rsidP="007E47BF">
            <w:pPr>
              <w:rPr>
                <w:b/>
              </w:rPr>
            </w:pPr>
          </w:p>
        </w:tc>
      </w:tr>
    </w:tbl>
    <w:p w:rsidR="008423E4" w:rsidRPr="00BE0E75" w:rsidRDefault="008D04AC" w:rsidP="008423E4">
      <w:pPr>
        <w:spacing w:line="480" w:lineRule="auto"/>
        <w:jc w:val="both"/>
        <w:rPr>
          <w:rFonts w:ascii="Arial" w:hAnsi="Arial"/>
          <w:sz w:val="16"/>
          <w:szCs w:val="16"/>
        </w:rPr>
      </w:pPr>
    </w:p>
    <w:p w:rsidR="004108C3" w:rsidRPr="008423E4" w:rsidRDefault="008D04A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04AC">
      <w:r>
        <w:separator/>
      </w:r>
    </w:p>
  </w:endnote>
  <w:endnote w:type="continuationSeparator" w:id="0">
    <w:p w:rsidR="00000000" w:rsidRDefault="008D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F2D04" w:rsidTr="009C1E9A">
      <w:trPr>
        <w:cantSplit/>
      </w:trPr>
      <w:tc>
        <w:tcPr>
          <w:tcW w:w="0" w:type="pct"/>
        </w:tcPr>
        <w:p w:rsidR="00137D90" w:rsidRDefault="008D04AC" w:rsidP="009C1E9A">
          <w:pPr>
            <w:pStyle w:val="Footer"/>
            <w:tabs>
              <w:tab w:val="clear" w:pos="8640"/>
              <w:tab w:val="right" w:pos="9360"/>
            </w:tabs>
          </w:pPr>
        </w:p>
      </w:tc>
      <w:tc>
        <w:tcPr>
          <w:tcW w:w="2395" w:type="pct"/>
        </w:tcPr>
        <w:p w:rsidR="00137D90" w:rsidRDefault="008D04AC" w:rsidP="009C1E9A">
          <w:pPr>
            <w:pStyle w:val="Footer"/>
            <w:tabs>
              <w:tab w:val="clear" w:pos="8640"/>
              <w:tab w:val="right" w:pos="9360"/>
            </w:tabs>
          </w:pPr>
        </w:p>
        <w:p w:rsidR="001A4310" w:rsidRDefault="008D04AC" w:rsidP="009C1E9A">
          <w:pPr>
            <w:pStyle w:val="Footer"/>
            <w:tabs>
              <w:tab w:val="clear" w:pos="8640"/>
              <w:tab w:val="right" w:pos="9360"/>
            </w:tabs>
          </w:pPr>
        </w:p>
        <w:p w:rsidR="00137D90" w:rsidRDefault="008D04AC" w:rsidP="009C1E9A">
          <w:pPr>
            <w:pStyle w:val="Footer"/>
            <w:tabs>
              <w:tab w:val="clear" w:pos="8640"/>
              <w:tab w:val="right" w:pos="9360"/>
            </w:tabs>
          </w:pPr>
        </w:p>
      </w:tc>
      <w:tc>
        <w:tcPr>
          <w:tcW w:w="2453" w:type="pct"/>
        </w:tcPr>
        <w:p w:rsidR="00137D90" w:rsidRDefault="008D04AC" w:rsidP="009C1E9A">
          <w:pPr>
            <w:pStyle w:val="Footer"/>
            <w:tabs>
              <w:tab w:val="clear" w:pos="8640"/>
              <w:tab w:val="right" w:pos="9360"/>
            </w:tabs>
            <w:jc w:val="right"/>
          </w:pPr>
        </w:p>
      </w:tc>
    </w:tr>
    <w:tr w:rsidR="008F2D04" w:rsidTr="009C1E9A">
      <w:trPr>
        <w:cantSplit/>
      </w:trPr>
      <w:tc>
        <w:tcPr>
          <w:tcW w:w="0" w:type="pct"/>
        </w:tcPr>
        <w:p w:rsidR="00EC379B" w:rsidRDefault="008D04AC" w:rsidP="009C1E9A">
          <w:pPr>
            <w:pStyle w:val="Footer"/>
            <w:tabs>
              <w:tab w:val="clear" w:pos="8640"/>
              <w:tab w:val="right" w:pos="9360"/>
            </w:tabs>
          </w:pPr>
        </w:p>
      </w:tc>
      <w:tc>
        <w:tcPr>
          <w:tcW w:w="2395" w:type="pct"/>
        </w:tcPr>
        <w:p w:rsidR="00EC379B" w:rsidRPr="009C1E9A" w:rsidRDefault="008D04AC" w:rsidP="009C1E9A">
          <w:pPr>
            <w:pStyle w:val="Footer"/>
            <w:tabs>
              <w:tab w:val="clear" w:pos="8640"/>
              <w:tab w:val="right" w:pos="9360"/>
            </w:tabs>
            <w:rPr>
              <w:rFonts w:ascii="Shruti" w:hAnsi="Shruti"/>
              <w:sz w:val="22"/>
            </w:rPr>
          </w:pPr>
          <w:r>
            <w:rPr>
              <w:rFonts w:ascii="Shruti" w:hAnsi="Shruti"/>
              <w:sz w:val="22"/>
            </w:rPr>
            <w:t>85R 30236</w:t>
          </w:r>
        </w:p>
      </w:tc>
      <w:tc>
        <w:tcPr>
          <w:tcW w:w="2453" w:type="pct"/>
        </w:tcPr>
        <w:p w:rsidR="00EC379B" w:rsidRDefault="008D04AC" w:rsidP="009C1E9A">
          <w:pPr>
            <w:pStyle w:val="Footer"/>
            <w:tabs>
              <w:tab w:val="clear" w:pos="8640"/>
              <w:tab w:val="right" w:pos="9360"/>
            </w:tabs>
            <w:jc w:val="right"/>
          </w:pPr>
          <w:r>
            <w:fldChar w:fldCharType="begin"/>
          </w:r>
          <w:r>
            <w:instrText xml:space="preserve"> DOCPROPERTY  OTID  \* MERGEFORMAT </w:instrText>
          </w:r>
          <w:r>
            <w:fldChar w:fldCharType="separate"/>
          </w:r>
          <w:r>
            <w:t>17.131.197</w:t>
          </w:r>
          <w:r>
            <w:fldChar w:fldCharType="end"/>
          </w:r>
        </w:p>
      </w:tc>
    </w:tr>
    <w:tr w:rsidR="008F2D04" w:rsidTr="009C1E9A">
      <w:trPr>
        <w:cantSplit/>
      </w:trPr>
      <w:tc>
        <w:tcPr>
          <w:tcW w:w="0" w:type="pct"/>
        </w:tcPr>
        <w:p w:rsidR="00EC379B" w:rsidRDefault="008D04AC" w:rsidP="009C1E9A">
          <w:pPr>
            <w:pStyle w:val="Footer"/>
            <w:tabs>
              <w:tab w:val="clear" w:pos="4320"/>
              <w:tab w:val="clear" w:pos="8640"/>
              <w:tab w:val="left" w:pos="2865"/>
            </w:tabs>
          </w:pPr>
        </w:p>
      </w:tc>
      <w:tc>
        <w:tcPr>
          <w:tcW w:w="2395" w:type="pct"/>
        </w:tcPr>
        <w:p w:rsidR="00EC379B" w:rsidRPr="009C1E9A" w:rsidRDefault="008D04AC" w:rsidP="009C1E9A">
          <w:pPr>
            <w:pStyle w:val="Footer"/>
            <w:tabs>
              <w:tab w:val="clear" w:pos="4320"/>
              <w:tab w:val="clear" w:pos="8640"/>
              <w:tab w:val="left" w:pos="2865"/>
            </w:tabs>
            <w:rPr>
              <w:rFonts w:ascii="Shruti" w:hAnsi="Shruti"/>
              <w:sz w:val="22"/>
            </w:rPr>
          </w:pPr>
        </w:p>
      </w:tc>
      <w:tc>
        <w:tcPr>
          <w:tcW w:w="2453" w:type="pct"/>
        </w:tcPr>
        <w:p w:rsidR="00EC379B" w:rsidRDefault="008D04AC" w:rsidP="006D504F">
          <w:pPr>
            <w:pStyle w:val="Footer"/>
            <w:rPr>
              <w:rStyle w:val="PageNumber"/>
            </w:rPr>
          </w:pPr>
        </w:p>
        <w:p w:rsidR="00EC379B" w:rsidRDefault="008D04AC" w:rsidP="009C1E9A">
          <w:pPr>
            <w:pStyle w:val="Footer"/>
            <w:tabs>
              <w:tab w:val="clear" w:pos="8640"/>
              <w:tab w:val="right" w:pos="9360"/>
            </w:tabs>
            <w:jc w:val="right"/>
          </w:pPr>
        </w:p>
      </w:tc>
    </w:tr>
    <w:tr w:rsidR="008F2D04" w:rsidTr="009C1E9A">
      <w:trPr>
        <w:cantSplit/>
        <w:trHeight w:val="323"/>
      </w:trPr>
      <w:tc>
        <w:tcPr>
          <w:tcW w:w="0" w:type="pct"/>
          <w:gridSpan w:val="3"/>
        </w:tcPr>
        <w:p w:rsidR="00EC379B" w:rsidRDefault="008D04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D04AC" w:rsidP="009C1E9A">
          <w:pPr>
            <w:pStyle w:val="Footer"/>
            <w:tabs>
              <w:tab w:val="clear" w:pos="8640"/>
              <w:tab w:val="right" w:pos="9360"/>
            </w:tabs>
            <w:jc w:val="center"/>
          </w:pPr>
        </w:p>
      </w:tc>
    </w:tr>
  </w:tbl>
  <w:p w:rsidR="00EC379B" w:rsidRPr="00FF6F72" w:rsidRDefault="008D04A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04AC">
      <w:r>
        <w:separator/>
      </w:r>
    </w:p>
  </w:footnote>
  <w:footnote w:type="continuationSeparator" w:id="0">
    <w:p w:rsidR="00000000" w:rsidRDefault="008D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04"/>
    <w:rsid w:val="008D04AC"/>
    <w:rsid w:val="008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E1503"/>
    <w:rPr>
      <w:sz w:val="16"/>
      <w:szCs w:val="16"/>
    </w:rPr>
  </w:style>
  <w:style w:type="paragraph" w:styleId="CommentText">
    <w:name w:val="annotation text"/>
    <w:basedOn w:val="Normal"/>
    <w:link w:val="CommentTextChar"/>
    <w:rsid w:val="009E1503"/>
    <w:rPr>
      <w:sz w:val="20"/>
      <w:szCs w:val="20"/>
    </w:rPr>
  </w:style>
  <w:style w:type="character" w:customStyle="1" w:styleId="CommentTextChar">
    <w:name w:val="Comment Text Char"/>
    <w:basedOn w:val="DefaultParagraphFont"/>
    <w:link w:val="CommentText"/>
    <w:rsid w:val="009E1503"/>
  </w:style>
  <w:style w:type="paragraph" w:styleId="CommentSubject">
    <w:name w:val="annotation subject"/>
    <w:basedOn w:val="CommentText"/>
    <w:next w:val="CommentText"/>
    <w:link w:val="CommentSubjectChar"/>
    <w:rsid w:val="009E1503"/>
    <w:rPr>
      <w:b/>
      <w:bCs/>
    </w:rPr>
  </w:style>
  <w:style w:type="character" w:customStyle="1" w:styleId="CommentSubjectChar">
    <w:name w:val="Comment Subject Char"/>
    <w:basedOn w:val="CommentTextChar"/>
    <w:link w:val="CommentSubject"/>
    <w:rsid w:val="009E1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E1503"/>
    <w:rPr>
      <w:sz w:val="16"/>
      <w:szCs w:val="16"/>
    </w:rPr>
  </w:style>
  <w:style w:type="paragraph" w:styleId="CommentText">
    <w:name w:val="annotation text"/>
    <w:basedOn w:val="Normal"/>
    <w:link w:val="CommentTextChar"/>
    <w:rsid w:val="009E1503"/>
    <w:rPr>
      <w:sz w:val="20"/>
      <w:szCs w:val="20"/>
    </w:rPr>
  </w:style>
  <w:style w:type="character" w:customStyle="1" w:styleId="CommentTextChar">
    <w:name w:val="Comment Text Char"/>
    <w:basedOn w:val="DefaultParagraphFont"/>
    <w:link w:val="CommentText"/>
    <w:rsid w:val="009E1503"/>
  </w:style>
  <w:style w:type="paragraph" w:styleId="CommentSubject">
    <w:name w:val="annotation subject"/>
    <w:basedOn w:val="CommentText"/>
    <w:next w:val="CommentText"/>
    <w:link w:val="CommentSubjectChar"/>
    <w:rsid w:val="009E1503"/>
    <w:rPr>
      <w:b/>
      <w:bCs/>
    </w:rPr>
  </w:style>
  <w:style w:type="character" w:customStyle="1" w:styleId="CommentSubjectChar">
    <w:name w:val="Comment Subject Char"/>
    <w:basedOn w:val="CommentTextChar"/>
    <w:link w:val="CommentSubject"/>
    <w:rsid w:val="009E1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1774</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SB00413 (Committee Report (Unamended))</vt:lpstr>
    </vt:vector>
  </TitlesOfParts>
  <Company>State of Texas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30236</dc:subject>
  <dc:creator>State of Texas</dc:creator>
  <dc:description>SB 413 by Taylor, Van-(H)Criminal Jurisprudence</dc:description>
  <cp:lastModifiedBy>Brianna Weis</cp:lastModifiedBy>
  <cp:revision>2</cp:revision>
  <cp:lastPrinted>2017-05-11T15:40:00Z</cp:lastPrinted>
  <dcterms:created xsi:type="dcterms:W3CDTF">2017-05-18T19:19:00Z</dcterms:created>
  <dcterms:modified xsi:type="dcterms:W3CDTF">2017-05-18T19:19:00Z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17.131.197</vt:lpwstr>
  </property>
</Properties>
</file>