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B05A8" w:rsidTr="00345119">
        <w:tc>
          <w:tcPr>
            <w:tcW w:w="9576" w:type="dxa"/>
            <w:noWrap/>
          </w:tcPr>
          <w:p w:rsidR="008423E4" w:rsidRPr="0022177D" w:rsidRDefault="00AC69EF" w:rsidP="00345119">
            <w:pPr>
              <w:pStyle w:val="Heading1"/>
            </w:pPr>
            <w:bookmarkStart w:id="0" w:name="_GoBack"/>
            <w:bookmarkEnd w:id="0"/>
            <w:r w:rsidRPr="00631897">
              <w:t>BILL ANALYSIS</w:t>
            </w:r>
          </w:p>
        </w:tc>
      </w:tr>
    </w:tbl>
    <w:p w:rsidR="008423E4" w:rsidRPr="0022177D" w:rsidRDefault="00AC69EF" w:rsidP="008423E4">
      <w:pPr>
        <w:jc w:val="center"/>
      </w:pPr>
    </w:p>
    <w:p w:rsidR="008423E4" w:rsidRPr="00B31F0E" w:rsidRDefault="00AC69EF" w:rsidP="008423E4"/>
    <w:p w:rsidR="008423E4" w:rsidRPr="00742794" w:rsidRDefault="00AC69EF" w:rsidP="008423E4">
      <w:pPr>
        <w:tabs>
          <w:tab w:val="right" w:pos="9360"/>
        </w:tabs>
      </w:pPr>
    </w:p>
    <w:tbl>
      <w:tblPr>
        <w:tblW w:w="0" w:type="auto"/>
        <w:tblLayout w:type="fixed"/>
        <w:tblLook w:val="01E0" w:firstRow="1" w:lastRow="1" w:firstColumn="1" w:lastColumn="1" w:noHBand="0" w:noVBand="0"/>
      </w:tblPr>
      <w:tblGrid>
        <w:gridCol w:w="9576"/>
      </w:tblGrid>
      <w:tr w:rsidR="005B05A8" w:rsidTr="00345119">
        <w:tc>
          <w:tcPr>
            <w:tcW w:w="9576" w:type="dxa"/>
          </w:tcPr>
          <w:p w:rsidR="008423E4" w:rsidRPr="00861995" w:rsidRDefault="00AC69EF" w:rsidP="00345119">
            <w:pPr>
              <w:jc w:val="right"/>
            </w:pPr>
            <w:r>
              <w:t>S.B. 417</w:t>
            </w:r>
          </w:p>
        </w:tc>
      </w:tr>
      <w:tr w:rsidR="005B05A8" w:rsidTr="00345119">
        <w:tc>
          <w:tcPr>
            <w:tcW w:w="9576" w:type="dxa"/>
          </w:tcPr>
          <w:p w:rsidR="008423E4" w:rsidRPr="00861995" w:rsidRDefault="00AC69EF" w:rsidP="00E11736">
            <w:pPr>
              <w:jc w:val="right"/>
            </w:pPr>
            <w:r>
              <w:t xml:space="preserve">By: </w:t>
            </w:r>
            <w:r>
              <w:t>Watson</w:t>
            </w:r>
          </w:p>
        </w:tc>
      </w:tr>
      <w:tr w:rsidR="005B05A8" w:rsidTr="00345119">
        <w:tc>
          <w:tcPr>
            <w:tcW w:w="9576" w:type="dxa"/>
          </w:tcPr>
          <w:p w:rsidR="008423E4" w:rsidRPr="00861995" w:rsidRDefault="00AC69EF" w:rsidP="00345119">
            <w:pPr>
              <w:jc w:val="right"/>
            </w:pPr>
            <w:r>
              <w:t>Insurance</w:t>
            </w:r>
          </w:p>
        </w:tc>
      </w:tr>
      <w:tr w:rsidR="005B05A8" w:rsidTr="00345119">
        <w:tc>
          <w:tcPr>
            <w:tcW w:w="9576" w:type="dxa"/>
          </w:tcPr>
          <w:p w:rsidR="008423E4" w:rsidRDefault="00AC69EF" w:rsidP="00345119">
            <w:pPr>
              <w:jc w:val="right"/>
            </w:pPr>
            <w:r>
              <w:t>Committee Report (Unamended)</w:t>
            </w:r>
          </w:p>
        </w:tc>
      </w:tr>
    </w:tbl>
    <w:p w:rsidR="008423E4" w:rsidRDefault="00AC69EF" w:rsidP="008423E4">
      <w:pPr>
        <w:tabs>
          <w:tab w:val="right" w:pos="9360"/>
        </w:tabs>
      </w:pPr>
    </w:p>
    <w:p w:rsidR="008423E4" w:rsidRDefault="00AC69EF" w:rsidP="008423E4"/>
    <w:p w:rsidR="008423E4" w:rsidRDefault="00AC69EF" w:rsidP="008423E4"/>
    <w:tbl>
      <w:tblPr>
        <w:tblW w:w="0" w:type="auto"/>
        <w:tblCellMar>
          <w:left w:w="115" w:type="dxa"/>
          <w:right w:w="115" w:type="dxa"/>
        </w:tblCellMar>
        <w:tblLook w:val="01E0" w:firstRow="1" w:lastRow="1" w:firstColumn="1" w:lastColumn="1" w:noHBand="0" w:noVBand="0"/>
      </w:tblPr>
      <w:tblGrid>
        <w:gridCol w:w="9582"/>
      </w:tblGrid>
      <w:tr w:rsidR="005B05A8" w:rsidTr="008A5923">
        <w:tc>
          <w:tcPr>
            <w:tcW w:w="9582" w:type="dxa"/>
          </w:tcPr>
          <w:p w:rsidR="008423E4" w:rsidRPr="00A8133F" w:rsidRDefault="00AC69EF" w:rsidP="00E82E79">
            <w:pPr>
              <w:rPr>
                <w:b/>
              </w:rPr>
            </w:pPr>
            <w:r w:rsidRPr="009C1E9A">
              <w:rPr>
                <w:b/>
                <w:u w:val="single"/>
              </w:rPr>
              <w:t>BACKGROUND AND PURPOSE</w:t>
            </w:r>
            <w:r>
              <w:rPr>
                <w:b/>
              </w:rPr>
              <w:t xml:space="preserve"> </w:t>
            </w:r>
          </w:p>
          <w:p w:rsidR="008423E4" w:rsidRDefault="00AC69EF" w:rsidP="00E82E79"/>
          <w:p w:rsidR="008423E4" w:rsidRDefault="00AC69EF" w:rsidP="00E82E79">
            <w:pPr>
              <w:pStyle w:val="Header"/>
              <w:jc w:val="both"/>
            </w:pPr>
            <w:r>
              <w:t>Interested parties contend that</w:t>
            </w:r>
            <w:r>
              <w:t xml:space="preserve"> changes </w:t>
            </w:r>
            <w:r>
              <w:t xml:space="preserve">to certain </w:t>
            </w:r>
            <w:r>
              <w:t xml:space="preserve">property and casualty insurance </w:t>
            </w:r>
            <w:r>
              <w:t xml:space="preserve">policies </w:t>
            </w:r>
            <w:r>
              <w:t xml:space="preserve">should be </w:t>
            </w:r>
            <w:r>
              <w:t>made clear to</w:t>
            </w:r>
            <w:r>
              <w:t xml:space="preserve"> applicable</w:t>
            </w:r>
            <w:r>
              <w:t xml:space="preserve"> policyholder</w:t>
            </w:r>
            <w:r>
              <w:t>s</w:t>
            </w:r>
            <w:r>
              <w:t xml:space="preserve"> and agent</w:t>
            </w:r>
            <w:r>
              <w:t>s</w:t>
            </w:r>
            <w:r>
              <w:t xml:space="preserve">. </w:t>
            </w:r>
            <w:r>
              <w:t>The parties assert that existing</w:t>
            </w:r>
            <w:r>
              <w:t xml:space="preserve"> notification requirement</w:t>
            </w:r>
            <w:r>
              <w:t>s</w:t>
            </w:r>
            <w:r>
              <w:t xml:space="preserve"> </w:t>
            </w:r>
            <w:r>
              <w:t xml:space="preserve">applicable to such policies </w:t>
            </w:r>
            <w:r>
              <w:t xml:space="preserve">often </w:t>
            </w:r>
            <w:r>
              <w:t>cause</w:t>
            </w:r>
            <w:r>
              <w:t xml:space="preserve"> confusi</w:t>
            </w:r>
            <w:r>
              <w:t>o</w:t>
            </w:r>
            <w:r>
              <w:t>n</w:t>
            </w:r>
            <w:r>
              <w:t xml:space="preserve"> for policyholders</w:t>
            </w:r>
            <w:r>
              <w:t xml:space="preserve"> </w:t>
            </w:r>
            <w:r>
              <w:t xml:space="preserve">and are insufficient </w:t>
            </w:r>
            <w:r>
              <w:t>in</w:t>
            </w:r>
            <w:r>
              <w:t xml:space="preserve"> notifying agents of </w:t>
            </w:r>
            <w:r>
              <w:t xml:space="preserve">policy </w:t>
            </w:r>
            <w:r>
              <w:t>change</w:t>
            </w:r>
            <w:r>
              <w:t>s</w:t>
            </w:r>
            <w:r>
              <w:t xml:space="preserve">. </w:t>
            </w:r>
            <w:r>
              <w:t xml:space="preserve">S.B. 417 </w:t>
            </w:r>
            <w:r>
              <w:t xml:space="preserve">seeks to </w:t>
            </w:r>
            <w:r>
              <w:t xml:space="preserve">address this issue by </w:t>
            </w:r>
            <w:r>
              <w:t>creating and rev</w:t>
            </w:r>
            <w:r>
              <w:t xml:space="preserve">ising </w:t>
            </w:r>
            <w:r>
              <w:t>requirements</w:t>
            </w:r>
            <w:r>
              <w:t xml:space="preserve"> for providing notice</w:t>
            </w:r>
            <w:r>
              <w:t xml:space="preserve"> </w:t>
            </w:r>
            <w:r>
              <w:t>of</w:t>
            </w:r>
            <w:r>
              <w:t xml:space="preserve"> </w:t>
            </w:r>
            <w:r>
              <w:t xml:space="preserve">certain </w:t>
            </w:r>
            <w:r>
              <w:t>change</w:t>
            </w:r>
            <w:r>
              <w:t>s to property and casualty insurance policies</w:t>
            </w:r>
            <w:r>
              <w:t>.</w:t>
            </w:r>
          </w:p>
          <w:p w:rsidR="008423E4" w:rsidRPr="00E26B13" w:rsidRDefault="00AC69EF" w:rsidP="00E82E79">
            <w:pPr>
              <w:rPr>
                <w:b/>
              </w:rPr>
            </w:pPr>
          </w:p>
        </w:tc>
      </w:tr>
      <w:tr w:rsidR="005B05A8" w:rsidTr="008A5923">
        <w:tc>
          <w:tcPr>
            <w:tcW w:w="9582" w:type="dxa"/>
          </w:tcPr>
          <w:p w:rsidR="0017725B" w:rsidRDefault="00AC69EF" w:rsidP="00E82E79">
            <w:pPr>
              <w:rPr>
                <w:b/>
                <w:u w:val="single"/>
              </w:rPr>
            </w:pPr>
            <w:r>
              <w:rPr>
                <w:b/>
                <w:u w:val="single"/>
              </w:rPr>
              <w:t>CRIMINAL JUSTICE IMPACT</w:t>
            </w:r>
          </w:p>
          <w:p w:rsidR="0017725B" w:rsidRDefault="00AC69EF" w:rsidP="00E82E79">
            <w:pPr>
              <w:rPr>
                <w:b/>
                <w:u w:val="single"/>
              </w:rPr>
            </w:pPr>
          </w:p>
          <w:p w:rsidR="00E633D9" w:rsidRPr="00E633D9" w:rsidRDefault="00AC69EF" w:rsidP="00E82E79">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AC69EF" w:rsidP="00E82E79">
            <w:pPr>
              <w:rPr>
                <w:b/>
                <w:u w:val="single"/>
              </w:rPr>
            </w:pPr>
          </w:p>
        </w:tc>
      </w:tr>
      <w:tr w:rsidR="005B05A8" w:rsidTr="008A5923">
        <w:tc>
          <w:tcPr>
            <w:tcW w:w="9582" w:type="dxa"/>
          </w:tcPr>
          <w:p w:rsidR="008423E4" w:rsidRPr="00A8133F" w:rsidRDefault="00AC69EF" w:rsidP="00E82E79">
            <w:pPr>
              <w:rPr>
                <w:b/>
              </w:rPr>
            </w:pPr>
            <w:r w:rsidRPr="009C1E9A">
              <w:rPr>
                <w:b/>
                <w:u w:val="single"/>
              </w:rPr>
              <w:t>RULEMAKING AUTHORITY</w:t>
            </w:r>
            <w:r>
              <w:rPr>
                <w:b/>
              </w:rPr>
              <w:t xml:space="preserve"> </w:t>
            </w:r>
          </w:p>
          <w:p w:rsidR="008423E4" w:rsidRDefault="00AC69EF" w:rsidP="00E82E79"/>
          <w:p w:rsidR="00E633D9" w:rsidRDefault="00AC69EF" w:rsidP="00E82E79">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AC69EF" w:rsidP="00E82E79">
            <w:pPr>
              <w:rPr>
                <w:b/>
              </w:rPr>
            </w:pPr>
          </w:p>
        </w:tc>
      </w:tr>
      <w:tr w:rsidR="005B05A8" w:rsidTr="008A5923">
        <w:tc>
          <w:tcPr>
            <w:tcW w:w="9582" w:type="dxa"/>
          </w:tcPr>
          <w:p w:rsidR="008423E4" w:rsidRPr="00A8133F" w:rsidRDefault="00AC69EF" w:rsidP="00E82E79">
            <w:pPr>
              <w:rPr>
                <w:b/>
              </w:rPr>
            </w:pPr>
            <w:r w:rsidRPr="009C1E9A">
              <w:rPr>
                <w:b/>
                <w:u w:val="single"/>
              </w:rPr>
              <w:t>ANALYSIS</w:t>
            </w:r>
            <w:r>
              <w:rPr>
                <w:b/>
              </w:rPr>
              <w:t xml:space="preserve"> </w:t>
            </w:r>
            <w:r>
              <w:rPr>
                <w:b/>
              </w:rPr>
              <w:t xml:space="preserve"> </w:t>
            </w:r>
          </w:p>
          <w:p w:rsidR="008423E4" w:rsidRDefault="00AC69EF" w:rsidP="00E82E79"/>
          <w:p w:rsidR="00E633D9" w:rsidRDefault="00AC69EF" w:rsidP="00E82E79">
            <w:pPr>
              <w:pStyle w:val="Header"/>
              <w:jc w:val="both"/>
            </w:pPr>
            <w:r>
              <w:t xml:space="preserve">S.B. 417 </w:t>
            </w:r>
            <w:r>
              <w:t>amends the Insurance Code to establish that</w:t>
            </w:r>
            <w:r>
              <w:t xml:space="preserve"> a change to a </w:t>
            </w:r>
            <w:r>
              <w:t xml:space="preserve">property and casualty </w:t>
            </w:r>
            <w:r>
              <w:t xml:space="preserve">insurance </w:t>
            </w:r>
            <w:r>
              <w:t>policy provision on renewal is not a n</w:t>
            </w:r>
            <w:r>
              <w:t>onrenewal or canc</w:t>
            </w:r>
            <w:r>
              <w:t xml:space="preserve">ellation </w:t>
            </w:r>
            <w:r>
              <w:t xml:space="preserve">if the insurer provides the insured with </w:t>
            </w:r>
            <w:r>
              <w:t xml:space="preserve">certain </w:t>
            </w:r>
            <w:r>
              <w:t xml:space="preserve">written notice of any </w:t>
            </w:r>
            <w:r>
              <w:t xml:space="preserve">material change in </w:t>
            </w:r>
            <w:r>
              <w:t xml:space="preserve">each form of the policy offered to the insured on renewal </w:t>
            </w:r>
            <w:r>
              <w:t xml:space="preserve">from </w:t>
            </w:r>
            <w:r>
              <w:t>the form of the policy held immediately before renewal.</w:t>
            </w:r>
            <w:r>
              <w:t xml:space="preserve"> </w:t>
            </w:r>
            <w:r>
              <w:t xml:space="preserve">The bill requires such notice </w:t>
            </w:r>
            <w:r>
              <w:t>t</w:t>
            </w:r>
            <w:r>
              <w:t xml:space="preserve">o </w:t>
            </w:r>
            <w:r>
              <w:t>appea</w:t>
            </w:r>
            <w:r>
              <w:t>r in a conspicu</w:t>
            </w:r>
            <w:r>
              <w:t xml:space="preserve">ous place in the </w:t>
            </w:r>
            <w:r>
              <w:t xml:space="preserve">notice of </w:t>
            </w:r>
            <w:r>
              <w:t>renewal,</w:t>
            </w:r>
            <w:r>
              <w:t xml:space="preserve"> clearly indicate each </w:t>
            </w:r>
            <w:r>
              <w:t xml:space="preserve">material </w:t>
            </w:r>
            <w:r>
              <w:t>change to t</w:t>
            </w:r>
            <w:r>
              <w:t>he policy being made on renewal, be written in plain language,</w:t>
            </w:r>
            <w:r>
              <w:t xml:space="preserve"> and be provided to the insured not later than the 30th day before the renewal date. </w:t>
            </w:r>
            <w:r>
              <w:t>The bill require</w:t>
            </w:r>
            <w:r>
              <w:t xml:space="preserve">s an </w:t>
            </w:r>
            <w:r>
              <w:t>insurer</w:t>
            </w:r>
            <w:r>
              <w:t xml:space="preserve"> who elects to </w:t>
            </w:r>
            <w:r>
              <w:t xml:space="preserve">make a material </w:t>
            </w:r>
            <w:r>
              <w:t xml:space="preserve">change </w:t>
            </w:r>
            <w:r>
              <w:t xml:space="preserve">to </w:t>
            </w:r>
            <w:r>
              <w:t>a policy form on renewal to</w:t>
            </w:r>
            <w:r>
              <w:t xml:space="preserve"> provide</w:t>
            </w:r>
            <w:r>
              <w:t xml:space="preserve"> </w:t>
            </w:r>
            <w:r w:rsidRPr="009A170F">
              <w:t>an additional</w:t>
            </w:r>
            <w:r>
              <w:t xml:space="preserve"> </w:t>
            </w:r>
            <w:r>
              <w:t>written notice</w:t>
            </w:r>
            <w:r>
              <w:t>, not later than the 30th day before the earliest renewal date on which the new policy form is used,</w:t>
            </w:r>
            <w:r>
              <w:t xml:space="preserve"> to each agent of the insurer that clearly indicates each </w:t>
            </w:r>
            <w:r>
              <w:t>material change being made to the policy form</w:t>
            </w:r>
            <w:r>
              <w:t>.</w:t>
            </w:r>
            <w:r>
              <w:t xml:space="preserve"> </w:t>
            </w:r>
            <w:r>
              <w:t>The bill authorizes an insurer to</w:t>
            </w:r>
            <w:r w:rsidRPr="006B57C0">
              <w:t xml:space="preserve"> provide the notice to the agents in a single notice given to each agent of the insurer that summarizes substantially </w:t>
            </w:r>
            <w:r w:rsidRPr="006B57C0">
              <w:t>similar material changes to more than one policy form.</w:t>
            </w:r>
            <w:r>
              <w:t xml:space="preserve"> </w:t>
            </w:r>
            <w:r w:rsidRPr="00424279">
              <w:t xml:space="preserve">The bill </w:t>
            </w:r>
            <w:r>
              <w:t xml:space="preserve">expressly </w:t>
            </w:r>
            <w:r w:rsidRPr="00424279">
              <w:t>requires</w:t>
            </w:r>
            <w:r w:rsidRPr="00424279">
              <w:t xml:space="preserve"> an insurer</w:t>
            </w:r>
            <w:r>
              <w:t>, for</w:t>
            </w:r>
            <w:r w:rsidRPr="00424279">
              <w:t xml:space="preserve"> a personal automobile insurance policy</w:t>
            </w:r>
            <w:r>
              <w:t>,</w:t>
            </w:r>
            <w:r w:rsidRPr="00424279">
              <w:t xml:space="preserve"> to</w:t>
            </w:r>
            <w:r w:rsidRPr="00424279">
              <w:t xml:space="preserve"> comply with </w:t>
            </w:r>
            <w:r w:rsidRPr="00424279">
              <w:t xml:space="preserve">statutory provisions relating to </w:t>
            </w:r>
            <w:r w:rsidRPr="00424279">
              <w:t xml:space="preserve">the notice required for nonrenewal of </w:t>
            </w:r>
            <w:r w:rsidRPr="00424279">
              <w:t xml:space="preserve">certain property and casualty </w:t>
            </w:r>
            <w:r w:rsidRPr="00424279">
              <w:t>p</w:t>
            </w:r>
            <w:r w:rsidRPr="00424279">
              <w:t>olicies</w:t>
            </w:r>
            <w:r w:rsidRPr="00424279">
              <w:t xml:space="preserve"> </w:t>
            </w:r>
            <w:r w:rsidRPr="00424279">
              <w:t>and</w:t>
            </w:r>
            <w:r w:rsidRPr="00424279">
              <w:t xml:space="preserve"> statutory provisions</w:t>
            </w:r>
            <w:r w:rsidRPr="00424279">
              <w:t xml:space="preserve"> relating to a renewal of </w:t>
            </w:r>
            <w:r w:rsidRPr="00424279">
              <w:t xml:space="preserve">certain </w:t>
            </w:r>
            <w:r w:rsidRPr="00424279">
              <w:t>personal automobile insurance polic</w:t>
            </w:r>
            <w:r w:rsidRPr="00424279">
              <w:t>ies</w:t>
            </w:r>
            <w:r w:rsidRPr="00424279">
              <w:t xml:space="preserve"> written for </w:t>
            </w:r>
            <w:r w:rsidRPr="00424279">
              <w:t xml:space="preserve">a term of </w:t>
            </w:r>
            <w:r w:rsidRPr="00424279">
              <w:t>less than one year.</w:t>
            </w:r>
            <w:r>
              <w:t xml:space="preserve"> The bill defines "material change" for purposes of these provisions as a change to a policy that, with respec</w:t>
            </w:r>
            <w:r>
              <w:t>t to a prior or existing policy, reduces coverage, changes conditions of coverage, or changes the duties of the insured.</w:t>
            </w:r>
          </w:p>
          <w:p w:rsidR="008D3E70" w:rsidRDefault="00AC69EF" w:rsidP="00E82E79">
            <w:pPr>
              <w:pStyle w:val="Header"/>
              <w:jc w:val="both"/>
            </w:pPr>
          </w:p>
          <w:p w:rsidR="008D3E70" w:rsidRDefault="00AC69EF" w:rsidP="00E82E79">
            <w:pPr>
              <w:pStyle w:val="Header"/>
              <w:jc w:val="both"/>
            </w:pPr>
            <w:r>
              <w:t xml:space="preserve">S.B. 417 </w:t>
            </w:r>
            <w:r>
              <w:t>exempts</w:t>
            </w:r>
            <w:r>
              <w:t xml:space="preserve"> an insurer or agent or an employee of an insurer or agent </w:t>
            </w:r>
            <w:r>
              <w:t>from</w:t>
            </w:r>
            <w:r>
              <w:t xml:space="preserve"> liab</w:t>
            </w:r>
            <w:r>
              <w:t>ility</w:t>
            </w:r>
            <w:r>
              <w:t xml:space="preserve"> for a notice made in good faith under provis</w:t>
            </w:r>
            <w:r>
              <w:t xml:space="preserve">ions relating to </w:t>
            </w:r>
            <w:r>
              <w:t xml:space="preserve">the </w:t>
            </w:r>
            <w:r>
              <w:t xml:space="preserve">declination, cancellation, and nonrenewal of certain property and casualty policies, unless the notice was known to be false or </w:t>
            </w:r>
            <w:r>
              <w:lastRenderedPageBreak/>
              <w:t>made with malice or wilful intent to injure any person.</w:t>
            </w:r>
          </w:p>
          <w:p w:rsidR="00EB0674" w:rsidRDefault="00AC69EF" w:rsidP="00E82E79">
            <w:pPr>
              <w:pStyle w:val="Header"/>
              <w:tabs>
                <w:tab w:val="clear" w:pos="4320"/>
                <w:tab w:val="clear" w:pos="8640"/>
              </w:tabs>
              <w:jc w:val="both"/>
            </w:pPr>
          </w:p>
          <w:p w:rsidR="0080600A" w:rsidRDefault="00AC69EF" w:rsidP="00E82E79">
            <w:pPr>
              <w:pStyle w:val="Header"/>
              <w:tabs>
                <w:tab w:val="clear" w:pos="4320"/>
                <w:tab w:val="clear" w:pos="8640"/>
              </w:tabs>
              <w:jc w:val="both"/>
            </w:pPr>
            <w:r>
              <w:t xml:space="preserve">S.B. 417 </w:t>
            </w:r>
            <w:r w:rsidRPr="00BF6DCE">
              <w:t>replaces the prohibition against an insur</w:t>
            </w:r>
            <w:r w:rsidRPr="00BF6DCE">
              <w:t xml:space="preserve">er using an endorsement to </w:t>
            </w:r>
            <w:r>
              <w:t>certain</w:t>
            </w:r>
            <w:r w:rsidRPr="00BF6DCE">
              <w:t xml:space="preserve"> policy form</w:t>
            </w:r>
            <w:r>
              <w:t>s</w:t>
            </w:r>
            <w:r w:rsidRPr="00BF6DCE">
              <w:t xml:space="preserve"> </w:t>
            </w:r>
            <w:r w:rsidRPr="00BF6DCE">
              <w:t>for</w:t>
            </w:r>
            <w:r w:rsidRPr="00BF6DCE">
              <w:t xml:space="preserve"> a fire insurance and allied lines policy</w:t>
            </w:r>
            <w:r w:rsidRPr="00BF6DCE">
              <w:t>,</w:t>
            </w:r>
            <w:r w:rsidRPr="00BF6DCE">
              <w:t xml:space="preserve"> a residential property insurance policy</w:t>
            </w:r>
            <w:r w:rsidRPr="00BF6DCE">
              <w:t>,</w:t>
            </w:r>
            <w:r w:rsidRPr="00BF6DCE">
              <w:t xml:space="preserve"> </w:t>
            </w:r>
            <w:r w:rsidRPr="00BF6DCE">
              <w:t>or a personal automobile insurance policy</w:t>
            </w:r>
            <w:r w:rsidRPr="00BF6DCE">
              <w:t xml:space="preserve"> that reduces coverage that would otherwise be provided under the policy </w:t>
            </w:r>
            <w:r>
              <w:t xml:space="preserve">unless </w:t>
            </w:r>
            <w:r>
              <w:t>the insured requests the endorsement or the insurer provides the policyholder with a written explanation of the change made by the endorsement by a certain deadline</w:t>
            </w:r>
            <w:r w:rsidRPr="00BF6DCE">
              <w:t xml:space="preserve"> with a prohibition against an insurer using </w:t>
            </w:r>
            <w:r>
              <w:t>such</w:t>
            </w:r>
            <w:r w:rsidRPr="00BF6DCE">
              <w:t xml:space="preserve"> </w:t>
            </w:r>
            <w:r>
              <w:t xml:space="preserve">a </w:t>
            </w:r>
            <w:r w:rsidRPr="00BF6DCE">
              <w:t xml:space="preserve">policy form or </w:t>
            </w:r>
            <w:r>
              <w:t xml:space="preserve">an </w:t>
            </w:r>
            <w:r w:rsidRPr="00BF6DCE">
              <w:t xml:space="preserve">endorsement </w:t>
            </w:r>
            <w:r w:rsidRPr="0072036A">
              <w:t xml:space="preserve">to </w:t>
            </w:r>
            <w:r>
              <w:t>such</w:t>
            </w:r>
            <w:r w:rsidRPr="0072036A">
              <w:t xml:space="preserve"> </w:t>
            </w:r>
            <w:r>
              <w:t xml:space="preserve">a </w:t>
            </w:r>
            <w:r w:rsidRPr="0072036A">
              <w:t xml:space="preserve">policy form </w:t>
            </w:r>
            <w:r w:rsidRPr="00DC46A0">
              <w:t>that makes a material change</w:t>
            </w:r>
            <w:r>
              <w:t xml:space="preserve"> to the policy</w:t>
            </w:r>
            <w:r w:rsidRPr="00A70A49">
              <w:t xml:space="preserve"> </w:t>
            </w:r>
            <w:r>
              <w:t xml:space="preserve">unless the insured requests the material change or the insurer provides the policyholder in a written notice an explanation of </w:t>
            </w:r>
            <w:r>
              <w:t xml:space="preserve">the material change that meets the following criteria: </w:t>
            </w:r>
            <w:r w:rsidRPr="00132E72">
              <w:t>appears in a conspi</w:t>
            </w:r>
            <w:r w:rsidRPr="00132E72">
              <w:t>cuous place on the notice of the material change</w:t>
            </w:r>
            <w:r>
              <w:t>, clearly indicates each material change to the policy, is written in plain language, and is provided to the policyholder not later than the 30th day before the date on which the policy expires</w:t>
            </w:r>
            <w:r w:rsidRPr="00BF6DCE">
              <w:t>.</w:t>
            </w:r>
            <w:r>
              <w:t xml:space="preserve"> The bill auth</w:t>
            </w:r>
            <w:r>
              <w:t xml:space="preserve">orizes </w:t>
            </w:r>
            <w:r>
              <w:t>th</w:t>
            </w:r>
            <w:r>
              <w:t>e</w:t>
            </w:r>
            <w:r>
              <w:t xml:space="preserve"> </w:t>
            </w:r>
            <w:r>
              <w:t xml:space="preserve">notice to be provided to the </w:t>
            </w:r>
            <w:r>
              <w:t>policyholder</w:t>
            </w:r>
            <w:r>
              <w:t xml:space="preserve"> in a </w:t>
            </w:r>
            <w:r>
              <w:t xml:space="preserve">notice of </w:t>
            </w:r>
            <w:r>
              <w:t xml:space="preserve">renewal. </w:t>
            </w:r>
            <w:r>
              <w:t>T</w:t>
            </w:r>
            <w:r w:rsidRPr="00703AF6">
              <w:t xml:space="preserve">he bill requires </w:t>
            </w:r>
            <w:r>
              <w:t>an</w:t>
            </w:r>
            <w:r w:rsidRPr="00703AF6">
              <w:t xml:space="preserve"> insurer </w:t>
            </w:r>
            <w:r>
              <w:t xml:space="preserve">who elects to </w:t>
            </w:r>
            <w:r>
              <w:t>make</w:t>
            </w:r>
            <w:r>
              <w:t xml:space="preserve"> </w:t>
            </w:r>
            <w:r>
              <w:t>a material change</w:t>
            </w:r>
            <w:r>
              <w:t xml:space="preserve"> to a policy form or to use an endorsement to make a material change to a policy form</w:t>
            </w:r>
            <w:r>
              <w:t xml:space="preserve"> </w:t>
            </w:r>
            <w:r w:rsidRPr="00703AF6">
              <w:t>to provide</w:t>
            </w:r>
            <w:r>
              <w:t xml:space="preserve"> an</w:t>
            </w:r>
            <w:r w:rsidRPr="00703AF6">
              <w:t xml:space="preserve"> </w:t>
            </w:r>
            <w:r w:rsidRPr="008114F5">
              <w:t xml:space="preserve">additional </w:t>
            </w:r>
            <w:r w:rsidRPr="008114F5">
              <w:t>wri</w:t>
            </w:r>
            <w:r w:rsidRPr="008114F5">
              <w:t>tten notice</w:t>
            </w:r>
            <w:r w:rsidRPr="00703AF6">
              <w:t xml:space="preserve">, not later than the 30th day before the earliest date on which the </w:t>
            </w:r>
            <w:r>
              <w:t xml:space="preserve">new policy form or </w:t>
            </w:r>
            <w:r w:rsidRPr="00703AF6">
              <w:t xml:space="preserve">endorsement is used, to each agent of the insurer that clearly indicates each </w:t>
            </w:r>
            <w:r>
              <w:t xml:space="preserve">material </w:t>
            </w:r>
            <w:r w:rsidRPr="00703AF6">
              <w:t xml:space="preserve">change </w:t>
            </w:r>
            <w:r>
              <w:t xml:space="preserve">being </w:t>
            </w:r>
            <w:r w:rsidRPr="00703AF6">
              <w:t>made to the policy form</w:t>
            </w:r>
            <w:r w:rsidRPr="00D7216A">
              <w:t>.</w:t>
            </w:r>
            <w:r>
              <w:t xml:space="preserve"> </w:t>
            </w:r>
            <w:r>
              <w:t xml:space="preserve">The bill authorizes an insurer to provide the </w:t>
            </w:r>
            <w:r w:rsidRPr="006A7C68">
              <w:t>notice to the agents in a single notice given to each agent of the insurer that summarizes substantially similar material changes to more than one policy form.</w:t>
            </w:r>
            <w:r>
              <w:t xml:space="preserve"> </w:t>
            </w:r>
            <w:r>
              <w:t>The bill defines "material change" for purposes of</w:t>
            </w:r>
            <w:r>
              <w:t xml:space="preserve"> these provisions as a change to a policy that, with respect to a prior or existing policy, reduces coverage, changes conditions of coverage, or changes the duties of the insured.</w:t>
            </w:r>
          </w:p>
          <w:p w:rsidR="0080600A" w:rsidRDefault="00AC69EF" w:rsidP="00E82E79">
            <w:pPr>
              <w:pStyle w:val="Header"/>
              <w:tabs>
                <w:tab w:val="clear" w:pos="4320"/>
                <w:tab w:val="clear" w:pos="8640"/>
              </w:tabs>
              <w:jc w:val="both"/>
            </w:pPr>
          </w:p>
          <w:p w:rsidR="009A170F" w:rsidRDefault="00AC69EF" w:rsidP="00E82E79">
            <w:pPr>
              <w:pStyle w:val="Header"/>
              <w:jc w:val="both"/>
            </w:pPr>
            <w:r>
              <w:t xml:space="preserve">S.B. 417 </w:t>
            </w:r>
            <w:r>
              <w:t>replaces the requirement for an insurer that renews</w:t>
            </w:r>
            <w:r w:rsidRPr="00F22F7C">
              <w:t xml:space="preserve"> a homeowners i</w:t>
            </w:r>
            <w:r w:rsidRPr="00F22F7C">
              <w:t>nsurance policy, fire and residential allied lines insurance policy, farm and ranch owners insurance policy, or farm and ranch insurance policy</w:t>
            </w:r>
            <w:r w:rsidRPr="003A2187">
              <w:t xml:space="preserve"> </w:t>
            </w:r>
            <w:r>
              <w:t xml:space="preserve">to provide the policyholder with written notice of any difference between </w:t>
            </w:r>
            <w:r>
              <w:t xml:space="preserve">each form of </w:t>
            </w:r>
            <w:r>
              <w:t xml:space="preserve">the policy </w:t>
            </w:r>
            <w:r w:rsidRPr="0072036A">
              <w:t>offered to the</w:t>
            </w:r>
            <w:r w:rsidRPr="0072036A">
              <w:t xml:space="preserve"> policyholder on renewal and the form of the policy held immediately before renewal</w:t>
            </w:r>
            <w:r>
              <w:t xml:space="preserve"> with the requirement that such an insurer provide the policyholder with</w:t>
            </w:r>
            <w:r w:rsidRPr="00F22F7C">
              <w:t xml:space="preserve"> written </w:t>
            </w:r>
            <w:r w:rsidRPr="003A2187">
              <w:t xml:space="preserve">notice </w:t>
            </w:r>
            <w:r>
              <w:t>of</w:t>
            </w:r>
            <w:r w:rsidRPr="0072036A">
              <w:t xml:space="preserve"> </w:t>
            </w:r>
            <w:r w:rsidRPr="003A2187">
              <w:t>any material change in each form of the policy offered to the policyholder on rene</w:t>
            </w:r>
            <w:r w:rsidRPr="003A2187">
              <w:t>wal from the form of the policy held immediately before renewal.</w:t>
            </w:r>
            <w:r>
              <w:t xml:space="preserve"> The bill </w:t>
            </w:r>
            <w:r>
              <w:t xml:space="preserve">requires </w:t>
            </w:r>
            <w:r>
              <w:t>th</w:t>
            </w:r>
            <w:r>
              <w:t>e</w:t>
            </w:r>
            <w:r>
              <w:t xml:space="preserve"> </w:t>
            </w:r>
            <w:r>
              <w:t xml:space="preserve">notice </w:t>
            </w:r>
            <w:r>
              <w:t xml:space="preserve">to </w:t>
            </w:r>
            <w:r>
              <w:t>appear in a conspicu</w:t>
            </w:r>
            <w:r>
              <w:t xml:space="preserve">ous place in the </w:t>
            </w:r>
            <w:r>
              <w:t xml:space="preserve">notice of </w:t>
            </w:r>
            <w:r>
              <w:t>renewal,</w:t>
            </w:r>
            <w:r>
              <w:t xml:space="preserve"> clearly indicate each </w:t>
            </w:r>
            <w:r>
              <w:t xml:space="preserve">material </w:t>
            </w:r>
            <w:r>
              <w:t>change to t</w:t>
            </w:r>
            <w:r>
              <w:t>he policy being made on renewal,</w:t>
            </w:r>
            <w:r>
              <w:t xml:space="preserve"> and</w:t>
            </w:r>
            <w:r>
              <w:t xml:space="preserve"> </w:t>
            </w:r>
            <w:r>
              <w:t>be provided to the polic</w:t>
            </w:r>
            <w:r>
              <w:t>yholder not later than the 30th day before the renewal date.</w:t>
            </w:r>
            <w:r>
              <w:t xml:space="preserve"> </w:t>
            </w:r>
            <w:r>
              <w:t>The bill</w:t>
            </w:r>
            <w:r>
              <w:t xml:space="preserve"> requires </w:t>
            </w:r>
            <w:r>
              <w:t>an</w:t>
            </w:r>
            <w:r>
              <w:t xml:space="preserve"> insurer</w:t>
            </w:r>
            <w:r>
              <w:t xml:space="preserve"> who elects to </w:t>
            </w:r>
            <w:r>
              <w:t xml:space="preserve">make a material </w:t>
            </w:r>
            <w:r>
              <w:t xml:space="preserve">change </w:t>
            </w:r>
            <w:r>
              <w:t xml:space="preserve">to </w:t>
            </w:r>
            <w:r>
              <w:t>a policy form</w:t>
            </w:r>
            <w:r>
              <w:t xml:space="preserve"> </w:t>
            </w:r>
            <w:r>
              <w:t>on renewal</w:t>
            </w:r>
            <w:r>
              <w:t xml:space="preserve"> to</w:t>
            </w:r>
            <w:r>
              <w:t xml:space="preserve"> provide </w:t>
            </w:r>
            <w:r w:rsidRPr="0072036A">
              <w:t xml:space="preserve">an additional </w:t>
            </w:r>
            <w:r w:rsidRPr="0072036A">
              <w:t>written notice</w:t>
            </w:r>
            <w:r w:rsidRPr="0072036A">
              <w:t>,</w:t>
            </w:r>
            <w:r>
              <w:t xml:space="preserve"> not later than the 30th day before the </w:t>
            </w:r>
            <w:r>
              <w:t xml:space="preserve">earliest </w:t>
            </w:r>
            <w:r>
              <w:t>renewal date</w:t>
            </w:r>
            <w:r>
              <w:t xml:space="preserve"> on which the new policy form is used</w:t>
            </w:r>
            <w:r>
              <w:t>,</w:t>
            </w:r>
            <w:r>
              <w:t xml:space="preserve"> to each agent of the insurer that clearly indicates each </w:t>
            </w:r>
            <w:r>
              <w:t xml:space="preserve">material </w:t>
            </w:r>
            <w:r>
              <w:t>change being made to the policy</w:t>
            </w:r>
            <w:r>
              <w:t xml:space="preserve"> form</w:t>
            </w:r>
            <w:r>
              <w:t>.</w:t>
            </w:r>
            <w:r>
              <w:t xml:space="preserve"> </w:t>
            </w:r>
            <w:r>
              <w:t>The bill authorizes an insurer to</w:t>
            </w:r>
            <w:r w:rsidRPr="00EF6A23">
              <w:t xml:space="preserve"> provide the notice to the agents in a single notice given to each agent of the </w:t>
            </w:r>
            <w:r w:rsidRPr="00EF6A23">
              <w:t>insurer that summarizes substantially similar material changes to more than one policy form.</w:t>
            </w:r>
            <w:r>
              <w:t xml:space="preserve"> </w:t>
            </w:r>
            <w:r>
              <w:t>The bill defines "material change" for purposes of these provisions as a change to a policy that, with respect to a prior or existing policy, reduces coverage, cha</w:t>
            </w:r>
            <w:r>
              <w:t>nges conditions of coverage, or changes the duties of the policyholder.</w:t>
            </w:r>
          </w:p>
          <w:p w:rsidR="009A170F" w:rsidRDefault="00AC69EF" w:rsidP="00E82E79">
            <w:pPr>
              <w:pStyle w:val="Header"/>
              <w:jc w:val="both"/>
            </w:pPr>
          </w:p>
          <w:p w:rsidR="00E633D9" w:rsidRDefault="00AC69EF" w:rsidP="00E82E79">
            <w:pPr>
              <w:pStyle w:val="Header"/>
              <w:jc w:val="both"/>
            </w:pPr>
            <w:r>
              <w:t xml:space="preserve">S.B. 417 </w:t>
            </w:r>
            <w:r>
              <w:t>appl</w:t>
            </w:r>
            <w:r>
              <w:t>ies</w:t>
            </w:r>
            <w:r>
              <w:t xml:space="preserve"> only</w:t>
            </w:r>
            <w:r>
              <w:t xml:space="preserve"> to an insurance policy delivered, issued for delivery, or renewed on or after January 1, 2018.</w:t>
            </w:r>
            <w:r>
              <w:t xml:space="preserve"> </w:t>
            </w:r>
          </w:p>
          <w:p w:rsidR="008423E4" w:rsidRPr="00835628" w:rsidRDefault="00AC69EF" w:rsidP="00E82E79">
            <w:pPr>
              <w:rPr>
                <w:b/>
              </w:rPr>
            </w:pPr>
          </w:p>
        </w:tc>
      </w:tr>
      <w:tr w:rsidR="005B05A8" w:rsidTr="008A5923">
        <w:tc>
          <w:tcPr>
            <w:tcW w:w="9582" w:type="dxa"/>
          </w:tcPr>
          <w:p w:rsidR="008423E4" w:rsidRPr="00A8133F" w:rsidRDefault="00AC69EF" w:rsidP="00E82E79">
            <w:pPr>
              <w:rPr>
                <w:b/>
              </w:rPr>
            </w:pPr>
            <w:r w:rsidRPr="009C1E9A">
              <w:rPr>
                <w:b/>
                <w:u w:val="single"/>
              </w:rPr>
              <w:lastRenderedPageBreak/>
              <w:t>EFFECTIVE DATE</w:t>
            </w:r>
            <w:r>
              <w:rPr>
                <w:b/>
              </w:rPr>
              <w:t xml:space="preserve"> </w:t>
            </w:r>
          </w:p>
          <w:p w:rsidR="008423E4" w:rsidRDefault="00AC69EF" w:rsidP="00E82E79"/>
          <w:p w:rsidR="008423E4" w:rsidRDefault="00AC69EF" w:rsidP="00E82E79">
            <w:pPr>
              <w:pStyle w:val="Header"/>
              <w:tabs>
                <w:tab w:val="clear" w:pos="4320"/>
                <w:tab w:val="clear" w:pos="8640"/>
              </w:tabs>
              <w:jc w:val="both"/>
            </w:pPr>
            <w:r>
              <w:t>September 1, 2017.</w:t>
            </w:r>
          </w:p>
          <w:p w:rsidR="0043089F" w:rsidRPr="00607D55" w:rsidRDefault="00AC69EF" w:rsidP="00E82E79">
            <w:pPr>
              <w:pStyle w:val="Header"/>
              <w:tabs>
                <w:tab w:val="clear" w:pos="4320"/>
                <w:tab w:val="clear" w:pos="8640"/>
              </w:tabs>
              <w:jc w:val="both"/>
            </w:pPr>
          </w:p>
        </w:tc>
      </w:tr>
      <w:tr w:rsidR="005B05A8" w:rsidTr="008A5923">
        <w:tc>
          <w:tcPr>
            <w:tcW w:w="9582" w:type="dxa"/>
          </w:tcPr>
          <w:p w:rsidR="004F59AF" w:rsidRPr="004F59AF" w:rsidRDefault="00AC69EF" w:rsidP="00E82E79">
            <w:pPr>
              <w:jc w:val="both"/>
            </w:pPr>
          </w:p>
        </w:tc>
      </w:tr>
      <w:tr w:rsidR="005B05A8" w:rsidTr="008A5923">
        <w:tc>
          <w:tcPr>
            <w:tcW w:w="9582" w:type="dxa"/>
          </w:tcPr>
          <w:p w:rsidR="008A5923" w:rsidRDefault="00AC69EF" w:rsidP="00E82E79"/>
          <w:p w:rsidR="008A5923" w:rsidRPr="009C1E9A" w:rsidRDefault="00AC69EF" w:rsidP="00E82E79">
            <w:pPr>
              <w:rPr>
                <w:b/>
                <w:u w:val="single"/>
              </w:rPr>
            </w:pPr>
          </w:p>
        </w:tc>
      </w:tr>
    </w:tbl>
    <w:p w:rsidR="004108C3" w:rsidRPr="008423E4" w:rsidRDefault="00AC69E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69EF">
      <w:r>
        <w:separator/>
      </w:r>
    </w:p>
  </w:endnote>
  <w:endnote w:type="continuationSeparator" w:id="0">
    <w:p w:rsidR="00000000" w:rsidRDefault="00AC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31" w:rsidRDefault="00AC6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B05A8" w:rsidTr="009C1E9A">
      <w:trPr>
        <w:cantSplit/>
      </w:trPr>
      <w:tc>
        <w:tcPr>
          <w:tcW w:w="0" w:type="pct"/>
        </w:tcPr>
        <w:p w:rsidR="00137D90" w:rsidRDefault="00AC69EF" w:rsidP="009C1E9A">
          <w:pPr>
            <w:pStyle w:val="Footer"/>
            <w:tabs>
              <w:tab w:val="clear" w:pos="8640"/>
              <w:tab w:val="right" w:pos="9360"/>
            </w:tabs>
          </w:pPr>
        </w:p>
      </w:tc>
      <w:tc>
        <w:tcPr>
          <w:tcW w:w="2395" w:type="pct"/>
        </w:tcPr>
        <w:p w:rsidR="00137D90" w:rsidRDefault="00AC69EF" w:rsidP="009C1E9A">
          <w:pPr>
            <w:pStyle w:val="Footer"/>
            <w:tabs>
              <w:tab w:val="clear" w:pos="8640"/>
              <w:tab w:val="right" w:pos="9360"/>
            </w:tabs>
          </w:pPr>
        </w:p>
        <w:p w:rsidR="001A4310" w:rsidRDefault="00AC69EF" w:rsidP="009C1E9A">
          <w:pPr>
            <w:pStyle w:val="Footer"/>
            <w:tabs>
              <w:tab w:val="clear" w:pos="8640"/>
              <w:tab w:val="right" w:pos="9360"/>
            </w:tabs>
          </w:pPr>
        </w:p>
        <w:p w:rsidR="00137D90" w:rsidRDefault="00AC69EF" w:rsidP="009C1E9A">
          <w:pPr>
            <w:pStyle w:val="Footer"/>
            <w:tabs>
              <w:tab w:val="clear" w:pos="8640"/>
              <w:tab w:val="right" w:pos="9360"/>
            </w:tabs>
          </w:pPr>
        </w:p>
      </w:tc>
      <w:tc>
        <w:tcPr>
          <w:tcW w:w="2453" w:type="pct"/>
        </w:tcPr>
        <w:p w:rsidR="00137D90" w:rsidRDefault="00AC69EF" w:rsidP="009C1E9A">
          <w:pPr>
            <w:pStyle w:val="Footer"/>
            <w:tabs>
              <w:tab w:val="clear" w:pos="8640"/>
              <w:tab w:val="right" w:pos="9360"/>
            </w:tabs>
            <w:jc w:val="right"/>
          </w:pPr>
        </w:p>
      </w:tc>
    </w:tr>
    <w:tr w:rsidR="005B05A8" w:rsidTr="009C1E9A">
      <w:trPr>
        <w:cantSplit/>
      </w:trPr>
      <w:tc>
        <w:tcPr>
          <w:tcW w:w="0" w:type="pct"/>
        </w:tcPr>
        <w:p w:rsidR="00EC379B" w:rsidRDefault="00AC69EF" w:rsidP="009C1E9A">
          <w:pPr>
            <w:pStyle w:val="Footer"/>
            <w:tabs>
              <w:tab w:val="clear" w:pos="8640"/>
              <w:tab w:val="right" w:pos="9360"/>
            </w:tabs>
          </w:pPr>
        </w:p>
      </w:tc>
      <w:tc>
        <w:tcPr>
          <w:tcW w:w="2395" w:type="pct"/>
        </w:tcPr>
        <w:p w:rsidR="00EC379B" w:rsidRPr="009C1E9A" w:rsidRDefault="00AC69EF" w:rsidP="009C1E9A">
          <w:pPr>
            <w:pStyle w:val="Footer"/>
            <w:tabs>
              <w:tab w:val="clear" w:pos="8640"/>
              <w:tab w:val="right" w:pos="9360"/>
            </w:tabs>
            <w:rPr>
              <w:rFonts w:ascii="Shruti" w:hAnsi="Shruti"/>
              <w:sz w:val="22"/>
            </w:rPr>
          </w:pPr>
          <w:r>
            <w:rPr>
              <w:rFonts w:ascii="Shruti" w:hAnsi="Shruti"/>
              <w:sz w:val="22"/>
            </w:rPr>
            <w:t>85R 28872</w:t>
          </w:r>
        </w:p>
      </w:tc>
      <w:tc>
        <w:tcPr>
          <w:tcW w:w="2453" w:type="pct"/>
        </w:tcPr>
        <w:p w:rsidR="00EC379B" w:rsidRDefault="00AC69EF" w:rsidP="009C1E9A">
          <w:pPr>
            <w:pStyle w:val="Footer"/>
            <w:tabs>
              <w:tab w:val="clear" w:pos="8640"/>
              <w:tab w:val="right" w:pos="9360"/>
            </w:tabs>
            <w:jc w:val="right"/>
          </w:pPr>
          <w:r>
            <w:fldChar w:fldCharType="begin"/>
          </w:r>
          <w:r>
            <w:instrText xml:space="preserve"> DOCPROPERTY  OTID  \* MERGEFORMAT </w:instrText>
          </w:r>
          <w:r>
            <w:fldChar w:fldCharType="separate"/>
          </w:r>
          <w:r>
            <w:t>17.125.853</w:t>
          </w:r>
          <w:r>
            <w:fldChar w:fldCharType="end"/>
          </w:r>
        </w:p>
      </w:tc>
    </w:tr>
    <w:tr w:rsidR="005B05A8" w:rsidTr="009C1E9A">
      <w:trPr>
        <w:cantSplit/>
      </w:trPr>
      <w:tc>
        <w:tcPr>
          <w:tcW w:w="0" w:type="pct"/>
        </w:tcPr>
        <w:p w:rsidR="00EC379B" w:rsidRDefault="00AC69EF" w:rsidP="009C1E9A">
          <w:pPr>
            <w:pStyle w:val="Footer"/>
            <w:tabs>
              <w:tab w:val="clear" w:pos="4320"/>
              <w:tab w:val="clear" w:pos="8640"/>
              <w:tab w:val="left" w:pos="2865"/>
            </w:tabs>
          </w:pPr>
        </w:p>
      </w:tc>
      <w:tc>
        <w:tcPr>
          <w:tcW w:w="2395" w:type="pct"/>
        </w:tcPr>
        <w:p w:rsidR="00EC379B" w:rsidRPr="009C1E9A" w:rsidRDefault="00AC69EF" w:rsidP="009C1E9A">
          <w:pPr>
            <w:pStyle w:val="Footer"/>
            <w:tabs>
              <w:tab w:val="clear" w:pos="4320"/>
              <w:tab w:val="clear" w:pos="8640"/>
              <w:tab w:val="left" w:pos="2865"/>
            </w:tabs>
            <w:rPr>
              <w:rFonts w:ascii="Shruti" w:hAnsi="Shruti"/>
              <w:sz w:val="22"/>
            </w:rPr>
          </w:pPr>
        </w:p>
      </w:tc>
      <w:tc>
        <w:tcPr>
          <w:tcW w:w="2453" w:type="pct"/>
        </w:tcPr>
        <w:p w:rsidR="00EC379B" w:rsidRDefault="00AC69EF" w:rsidP="006D504F">
          <w:pPr>
            <w:pStyle w:val="Footer"/>
            <w:rPr>
              <w:rStyle w:val="PageNumber"/>
            </w:rPr>
          </w:pPr>
        </w:p>
        <w:p w:rsidR="00EC379B" w:rsidRDefault="00AC69EF" w:rsidP="009C1E9A">
          <w:pPr>
            <w:pStyle w:val="Footer"/>
            <w:tabs>
              <w:tab w:val="clear" w:pos="8640"/>
              <w:tab w:val="right" w:pos="9360"/>
            </w:tabs>
            <w:jc w:val="right"/>
          </w:pPr>
        </w:p>
      </w:tc>
    </w:tr>
    <w:tr w:rsidR="005B05A8" w:rsidTr="009C1E9A">
      <w:trPr>
        <w:cantSplit/>
        <w:trHeight w:val="323"/>
      </w:trPr>
      <w:tc>
        <w:tcPr>
          <w:tcW w:w="0" w:type="pct"/>
          <w:gridSpan w:val="3"/>
        </w:tcPr>
        <w:p w:rsidR="00EC379B" w:rsidRDefault="00AC69E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C69EF" w:rsidP="009C1E9A">
          <w:pPr>
            <w:pStyle w:val="Footer"/>
            <w:tabs>
              <w:tab w:val="clear" w:pos="8640"/>
              <w:tab w:val="right" w:pos="9360"/>
            </w:tabs>
            <w:jc w:val="center"/>
          </w:pPr>
        </w:p>
      </w:tc>
    </w:tr>
  </w:tbl>
  <w:p w:rsidR="00EC379B" w:rsidRPr="00FF6F72" w:rsidRDefault="00AC69E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31" w:rsidRDefault="00AC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69EF">
      <w:r>
        <w:separator/>
      </w:r>
    </w:p>
  </w:footnote>
  <w:footnote w:type="continuationSeparator" w:id="0">
    <w:p w:rsidR="00000000" w:rsidRDefault="00AC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31" w:rsidRDefault="00AC6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31" w:rsidRDefault="00AC6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31" w:rsidRDefault="00AC6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A8"/>
    <w:rsid w:val="005B05A8"/>
    <w:rsid w:val="00AC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633D9"/>
    <w:rPr>
      <w:sz w:val="16"/>
      <w:szCs w:val="16"/>
    </w:rPr>
  </w:style>
  <w:style w:type="paragraph" w:styleId="CommentText">
    <w:name w:val="annotation text"/>
    <w:basedOn w:val="Normal"/>
    <w:link w:val="CommentTextChar"/>
    <w:rsid w:val="00E633D9"/>
    <w:rPr>
      <w:sz w:val="20"/>
      <w:szCs w:val="20"/>
    </w:rPr>
  </w:style>
  <w:style w:type="character" w:customStyle="1" w:styleId="CommentTextChar">
    <w:name w:val="Comment Text Char"/>
    <w:basedOn w:val="DefaultParagraphFont"/>
    <w:link w:val="CommentText"/>
    <w:rsid w:val="00E633D9"/>
  </w:style>
  <w:style w:type="paragraph" w:styleId="CommentSubject">
    <w:name w:val="annotation subject"/>
    <w:basedOn w:val="CommentText"/>
    <w:next w:val="CommentText"/>
    <w:link w:val="CommentSubjectChar"/>
    <w:rsid w:val="00E633D9"/>
    <w:rPr>
      <w:b/>
      <w:bCs/>
    </w:rPr>
  </w:style>
  <w:style w:type="character" w:customStyle="1" w:styleId="CommentSubjectChar">
    <w:name w:val="Comment Subject Char"/>
    <w:basedOn w:val="CommentTextChar"/>
    <w:link w:val="CommentSubject"/>
    <w:rsid w:val="00E633D9"/>
    <w:rPr>
      <w:b/>
      <w:bCs/>
    </w:rPr>
  </w:style>
  <w:style w:type="character" w:styleId="Hyperlink">
    <w:name w:val="Hyperlink"/>
    <w:basedOn w:val="DefaultParagraphFont"/>
    <w:rsid w:val="00455254"/>
    <w:rPr>
      <w:color w:val="0000FF" w:themeColor="hyperlink"/>
      <w:u w:val="single"/>
    </w:rPr>
  </w:style>
  <w:style w:type="character" w:styleId="FollowedHyperlink">
    <w:name w:val="FollowedHyperlink"/>
    <w:basedOn w:val="DefaultParagraphFont"/>
    <w:rsid w:val="00A366DD"/>
    <w:rPr>
      <w:color w:val="800080" w:themeColor="followedHyperlink"/>
      <w:u w:val="single"/>
    </w:rPr>
  </w:style>
  <w:style w:type="paragraph" w:styleId="Revision">
    <w:name w:val="Revision"/>
    <w:hidden/>
    <w:uiPriority w:val="99"/>
    <w:semiHidden/>
    <w:rsid w:val="003A21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633D9"/>
    <w:rPr>
      <w:sz w:val="16"/>
      <w:szCs w:val="16"/>
    </w:rPr>
  </w:style>
  <w:style w:type="paragraph" w:styleId="CommentText">
    <w:name w:val="annotation text"/>
    <w:basedOn w:val="Normal"/>
    <w:link w:val="CommentTextChar"/>
    <w:rsid w:val="00E633D9"/>
    <w:rPr>
      <w:sz w:val="20"/>
      <w:szCs w:val="20"/>
    </w:rPr>
  </w:style>
  <w:style w:type="character" w:customStyle="1" w:styleId="CommentTextChar">
    <w:name w:val="Comment Text Char"/>
    <w:basedOn w:val="DefaultParagraphFont"/>
    <w:link w:val="CommentText"/>
    <w:rsid w:val="00E633D9"/>
  </w:style>
  <w:style w:type="paragraph" w:styleId="CommentSubject">
    <w:name w:val="annotation subject"/>
    <w:basedOn w:val="CommentText"/>
    <w:next w:val="CommentText"/>
    <w:link w:val="CommentSubjectChar"/>
    <w:rsid w:val="00E633D9"/>
    <w:rPr>
      <w:b/>
      <w:bCs/>
    </w:rPr>
  </w:style>
  <w:style w:type="character" w:customStyle="1" w:styleId="CommentSubjectChar">
    <w:name w:val="Comment Subject Char"/>
    <w:basedOn w:val="CommentTextChar"/>
    <w:link w:val="CommentSubject"/>
    <w:rsid w:val="00E633D9"/>
    <w:rPr>
      <w:b/>
      <w:bCs/>
    </w:rPr>
  </w:style>
  <w:style w:type="character" w:styleId="Hyperlink">
    <w:name w:val="Hyperlink"/>
    <w:basedOn w:val="DefaultParagraphFont"/>
    <w:rsid w:val="00455254"/>
    <w:rPr>
      <w:color w:val="0000FF" w:themeColor="hyperlink"/>
      <w:u w:val="single"/>
    </w:rPr>
  </w:style>
  <w:style w:type="character" w:styleId="FollowedHyperlink">
    <w:name w:val="FollowedHyperlink"/>
    <w:basedOn w:val="DefaultParagraphFont"/>
    <w:rsid w:val="00A366DD"/>
    <w:rPr>
      <w:color w:val="800080" w:themeColor="followedHyperlink"/>
      <w:u w:val="single"/>
    </w:rPr>
  </w:style>
  <w:style w:type="paragraph" w:styleId="Revision">
    <w:name w:val="Revision"/>
    <w:hidden/>
    <w:uiPriority w:val="99"/>
    <w:semiHidden/>
    <w:rsid w:val="003A21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5866</Characters>
  <Application>Microsoft Office Word</Application>
  <DocSecurity>4</DocSecurity>
  <Lines>109</Lines>
  <Paragraphs>19</Paragraphs>
  <ScaleCrop>false</ScaleCrop>
  <HeadingPairs>
    <vt:vector size="2" baseType="variant">
      <vt:variant>
        <vt:lpstr>Title</vt:lpstr>
      </vt:variant>
      <vt:variant>
        <vt:i4>1</vt:i4>
      </vt:variant>
    </vt:vector>
  </HeadingPairs>
  <TitlesOfParts>
    <vt:vector size="1" baseType="lpstr">
      <vt:lpstr>BA - SB00417 (Committee Report (Unamended))</vt:lpstr>
    </vt:vector>
  </TitlesOfParts>
  <Company>State of Texas</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28872</dc:subject>
  <dc:creator>State of Texas</dc:creator>
  <dc:description>SB 417 by Watson-(H)Insurance</dc:description>
  <cp:lastModifiedBy>Brianna Weis</cp:lastModifiedBy>
  <cp:revision>2</cp:revision>
  <cp:lastPrinted>2017-05-05T22:28:00Z</cp:lastPrinted>
  <dcterms:created xsi:type="dcterms:W3CDTF">2017-05-06T21:06:00Z</dcterms:created>
  <dcterms:modified xsi:type="dcterms:W3CDTF">2017-05-06T21:06:00Z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17.125.853</vt:lpwstr>
  </property>
</Properties>
</file>