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2408E" w:rsidTr="00345119">
        <w:tc>
          <w:tcPr>
            <w:tcW w:w="9576" w:type="dxa"/>
            <w:noWrap/>
          </w:tcPr>
          <w:p w:rsidR="008423E4" w:rsidRPr="0022177D" w:rsidRDefault="005622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62228" w:rsidP="008423E4">
      <w:pPr>
        <w:jc w:val="center"/>
      </w:pPr>
    </w:p>
    <w:p w:rsidR="008423E4" w:rsidRPr="00B31F0E" w:rsidRDefault="00562228" w:rsidP="008423E4"/>
    <w:p w:rsidR="008423E4" w:rsidRPr="00742794" w:rsidRDefault="005622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2408E" w:rsidTr="00345119">
        <w:tc>
          <w:tcPr>
            <w:tcW w:w="9576" w:type="dxa"/>
          </w:tcPr>
          <w:p w:rsidR="008423E4" w:rsidRPr="00861995" w:rsidRDefault="00562228" w:rsidP="00345119">
            <w:pPr>
              <w:jc w:val="right"/>
            </w:pPr>
            <w:r>
              <w:t>S.B. 511</w:t>
            </w:r>
          </w:p>
        </w:tc>
      </w:tr>
      <w:tr w:rsidR="00B2408E" w:rsidTr="00345119">
        <w:tc>
          <w:tcPr>
            <w:tcW w:w="9576" w:type="dxa"/>
          </w:tcPr>
          <w:p w:rsidR="008423E4" w:rsidRPr="00861995" w:rsidRDefault="00562228" w:rsidP="00731AD1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B2408E" w:rsidTr="00345119">
        <w:tc>
          <w:tcPr>
            <w:tcW w:w="9576" w:type="dxa"/>
          </w:tcPr>
          <w:p w:rsidR="008423E4" w:rsidRPr="00861995" w:rsidRDefault="00562228" w:rsidP="00345119">
            <w:pPr>
              <w:jc w:val="right"/>
            </w:pPr>
            <w:r>
              <w:t>Judiciary &amp; Civil Jurisprudence</w:t>
            </w:r>
          </w:p>
        </w:tc>
      </w:tr>
      <w:tr w:rsidR="00B2408E" w:rsidTr="00345119">
        <w:tc>
          <w:tcPr>
            <w:tcW w:w="9576" w:type="dxa"/>
          </w:tcPr>
          <w:p w:rsidR="008423E4" w:rsidRDefault="0056222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62228" w:rsidP="008423E4">
      <w:pPr>
        <w:tabs>
          <w:tab w:val="right" w:pos="9360"/>
        </w:tabs>
      </w:pPr>
    </w:p>
    <w:p w:rsidR="008423E4" w:rsidRDefault="00562228" w:rsidP="008423E4"/>
    <w:p w:rsidR="008423E4" w:rsidRDefault="005622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2408E" w:rsidTr="00345119">
        <w:tc>
          <w:tcPr>
            <w:tcW w:w="9576" w:type="dxa"/>
          </w:tcPr>
          <w:p w:rsidR="008423E4" w:rsidRPr="00A8133F" w:rsidRDefault="00562228" w:rsidP="0075390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62228" w:rsidP="00753909"/>
          <w:p w:rsidR="008423E4" w:rsidRDefault="00562228" w:rsidP="007539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assert the need to update the law relating to </w:t>
            </w:r>
            <w:r w:rsidRPr="000018F5">
              <w:t xml:space="preserve">written </w:t>
            </w:r>
            <w:r>
              <w:t>d</w:t>
            </w:r>
            <w:r w:rsidRPr="000018F5">
              <w:t>eclaration</w:t>
            </w:r>
            <w:r>
              <w:t>s</w:t>
            </w:r>
            <w:r w:rsidRPr="000018F5">
              <w:t xml:space="preserve"> </w:t>
            </w:r>
            <w:r>
              <w:t>that</w:t>
            </w:r>
            <w:r w:rsidRPr="000018F5">
              <w:t xml:space="preserve"> </w:t>
            </w:r>
            <w:r>
              <w:t>d</w:t>
            </w:r>
            <w:r w:rsidRPr="000018F5">
              <w:t xml:space="preserve">esignate </w:t>
            </w:r>
            <w:r>
              <w:t>a g</w:t>
            </w:r>
            <w:r w:rsidRPr="000018F5">
              <w:t xml:space="preserve">uardian before </w:t>
            </w:r>
            <w:r>
              <w:t xml:space="preserve">the </w:t>
            </w:r>
            <w:r w:rsidRPr="000018F5">
              <w:t>need arises</w:t>
            </w:r>
            <w:r>
              <w:t xml:space="preserve"> to reflect developments in relevant case law</w:t>
            </w:r>
            <w:r w:rsidRPr="000018F5">
              <w:t xml:space="preserve">. </w:t>
            </w:r>
            <w:r>
              <w:t>S.B. 511</w:t>
            </w:r>
            <w:r w:rsidRPr="000018F5">
              <w:t xml:space="preserve"> </w:t>
            </w:r>
            <w:r>
              <w:t>seeks to provide for this update</w:t>
            </w:r>
            <w:r w:rsidRPr="000018F5">
              <w:t>.</w:t>
            </w:r>
          </w:p>
          <w:p w:rsidR="008423E4" w:rsidRPr="00E26B13" w:rsidRDefault="00562228" w:rsidP="00753909">
            <w:pPr>
              <w:rPr>
                <w:b/>
              </w:rPr>
            </w:pPr>
          </w:p>
        </w:tc>
      </w:tr>
      <w:tr w:rsidR="00B2408E" w:rsidTr="00345119">
        <w:tc>
          <w:tcPr>
            <w:tcW w:w="9576" w:type="dxa"/>
          </w:tcPr>
          <w:p w:rsidR="0017725B" w:rsidRDefault="00562228" w:rsidP="0075390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62228" w:rsidP="00753909">
            <w:pPr>
              <w:rPr>
                <w:b/>
                <w:u w:val="single"/>
              </w:rPr>
            </w:pPr>
          </w:p>
          <w:p w:rsidR="00A02076" w:rsidRPr="00A02076" w:rsidRDefault="00562228" w:rsidP="00753909">
            <w:pPr>
              <w:jc w:val="both"/>
            </w:pPr>
            <w:r>
              <w:t>It is the committee's opinion that this bill does not expressly create a criminal offense, increase the punishment for an ex</w:t>
            </w:r>
            <w:r>
              <w:t>isting criminal offense or category of offenses, or change the eligibility of a person for community supervision, parole, or mandatory supervision.</w:t>
            </w:r>
          </w:p>
          <w:p w:rsidR="0017725B" w:rsidRPr="0017725B" w:rsidRDefault="00562228" w:rsidP="00753909">
            <w:pPr>
              <w:rPr>
                <w:b/>
                <w:u w:val="single"/>
              </w:rPr>
            </w:pPr>
          </w:p>
        </w:tc>
      </w:tr>
      <w:tr w:rsidR="00B2408E" w:rsidTr="00345119">
        <w:tc>
          <w:tcPr>
            <w:tcW w:w="9576" w:type="dxa"/>
          </w:tcPr>
          <w:p w:rsidR="008423E4" w:rsidRPr="00A8133F" w:rsidRDefault="00562228" w:rsidP="0075390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62228" w:rsidP="00753909"/>
          <w:p w:rsidR="00A02076" w:rsidRDefault="00562228" w:rsidP="007539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562228" w:rsidP="00753909">
            <w:pPr>
              <w:rPr>
                <w:b/>
              </w:rPr>
            </w:pPr>
          </w:p>
        </w:tc>
      </w:tr>
      <w:tr w:rsidR="00B2408E" w:rsidTr="00345119">
        <w:tc>
          <w:tcPr>
            <w:tcW w:w="9576" w:type="dxa"/>
          </w:tcPr>
          <w:p w:rsidR="008423E4" w:rsidRPr="00A8133F" w:rsidRDefault="00562228" w:rsidP="0075390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62228" w:rsidP="00753909"/>
          <w:p w:rsidR="008423E4" w:rsidRDefault="00562228" w:rsidP="007539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511</w:t>
            </w:r>
            <w:r>
              <w:t xml:space="preserve"> amends the Estates Code to </w:t>
            </w:r>
            <w:r>
              <w:t>authorize</w:t>
            </w:r>
            <w:r>
              <w:t xml:space="preserve"> a written declaration </w:t>
            </w:r>
            <w:r>
              <w:t xml:space="preserve">signed by the declarant </w:t>
            </w:r>
            <w:r>
              <w:t>that</w:t>
            </w:r>
            <w:r>
              <w:t xml:space="preserve"> designate</w:t>
            </w:r>
            <w:r>
              <w:t>s</w:t>
            </w:r>
            <w:r>
              <w:t xml:space="preserve"> a guardian before </w:t>
            </w:r>
            <w:r>
              <w:t>the</w:t>
            </w:r>
            <w:r>
              <w:t xml:space="preserve"> need arises </w:t>
            </w:r>
            <w:r>
              <w:t xml:space="preserve">to </w:t>
            </w:r>
            <w:r>
              <w:t xml:space="preserve">be acknowledged by a notary public instead of being attested to in the declarant's presence by </w:t>
            </w:r>
            <w:r>
              <w:t xml:space="preserve">certain </w:t>
            </w:r>
            <w:r>
              <w:t>witnesses if the declaration does not expressly disqualify any individual from serving as guardian of t</w:t>
            </w:r>
            <w:r>
              <w:t>he declarant's person or estate</w:t>
            </w:r>
            <w:r>
              <w:t>.</w:t>
            </w:r>
            <w:r>
              <w:t xml:space="preserve"> The bill authoriz</w:t>
            </w:r>
            <w:r>
              <w:t>es</w:t>
            </w:r>
            <w:r>
              <w:t xml:space="preserve"> but expressly does not require</w:t>
            </w:r>
            <w:r>
              <w:t xml:space="preserve"> </w:t>
            </w:r>
            <w:r>
              <w:t xml:space="preserve">such a declaration to be in the </w:t>
            </w:r>
            <w:r>
              <w:t>statutor</w:t>
            </w:r>
            <w:r>
              <w:t>il</w:t>
            </w:r>
            <w:r>
              <w:t xml:space="preserve">y </w:t>
            </w:r>
            <w:r>
              <w:t xml:space="preserve">specified </w:t>
            </w:r>
            <w:r>
              <w:t>form</w:t>
            </w:r>
            <w:r>
              <w:t xml:space="preserve"> except that </w:t>
            </w:r>
            <w:r>
              <w:t>the bill requires such</w:t>
            </w:r>
            <w:r>
              <w:t xml:space="preserve"> a declaration to have </w:t>
            </w:r>
            <w:r>
              <w:t xml:space="preserve">a specified acknowledgement </w:t>
            </w:r>
            <w:r>
              <w:t xml:space="preserve">attached </w:t>
            </w:r>
            <w:r>
              <w:t xml:space="preserve">instead of </w:t>
            </w:r>
            <w:r>
              <w:t xml:space="preserve">having </w:t>
            </w:r>
            <w:r>
              <w:t xml:space="preserve">the </w:t>
            </w:r>
            <w:r>
              <w:t>statutor</w:t>
            </w:r>
            <w:r>
              <w:t>il</w:t>
            </w:r>
            <w:r>
              <w:t xml:space="preserve">y </w:t>
            </w:r>
            <w:r>
              <w:t xml:space="preserve">prescribed </w:t>
            </w:r>
            <w:r>
              <w:t>self-proving affidavit</w:t>
            </w:r>
            <w:r>
              <w:t xml:space="preserve"> a</w:t>
            </w:r>
            <w:r>
              <w:t>ttached</w:t>
            </w:r>
            <w:r>
              <w:t xml:space="preserve">. The bill establishes that such a declaration that has </w:t>
            </w:r>
            <w:r>
              <w:t xml:space="preserve">attached </w:t>
            </w:r>
            <w:r>
              <w:t xml:space="preserve">the </w:t>
            </w:r>
            <w:r>
              <w:t xml:space="preserve">acknowledgement </w:t>
            </w:r>
            <w:r>
              <w:t xml:space="preserve">specified by the bill </w:t>
            </w:r>
            <w:r>
              <w:t xml:space="preserve">is considered self-proved.  </w:t>
            </w:r>
          </w:p>
          <w:p w:rsidR="008423E4" w:rsidRPr="00835628" w:rsidRDefault="00562228" w:rsidP="00753909">
            <w:pPr>
              <w:rPr>
                <w:b/>
              </w:rPr>
            </w:pPr>
          </w:p>
        </w:tc>
      </w:tr>
      <w:tr w:rsidR="00B2408E" w:rsidTr="00345119">
        <w:tc>
          <w:tcPr>
            <w:tcW w:w="9576" w:type="dxa"/>
          </w:tcPr>
          <w:p w:rsidR="008423E4" w:rsidRPr="00A8133F" w:rsidRDefault="00562228" w:rsidP="0075390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62228" w:rsidP="00753909"/>
          <w:p w:rsidR="008423E4" w:rsidRPr="003624F2" w:rsidRDefault="00562228" w:rsidP="0075390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62228" w:rsidP="00753909">
            <w:pPr>
              <w:rPr>
                <w:b/>
              </w:rPr>
            </w:pPr>
          </w:p>
        </w:tc>
      </w:tr>
    </w:tbl>
    <w:p w:rsidR="008423E4" w:rsidRPr="00BE0E75" w:rsidRDefault="005622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6222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2228">
      <w:r>
        <w:separator/>
      </w:r>
    </w:p>
  </w:endnote>
  <w:endnote w:type="continuationSeparator" w:id="0">
    <w:p w:rsidR="00000000" w:rsidRDefault="0056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2408E" w:rsidTr="009C1E9A">
      <w:trPr>
        <w:cantSplit/>
      </w:trPr>
      <w:tc>
        <w:tcPr>
          <w:tcW w:w="0" w:type="pct"/>
        </w:tcPr>
        <w:p w:rsidR="00137D90" w:rsidRDefault="005622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622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622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622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622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408E" w:rsidTr="009C1E9A">
      <w:trPr>
        <w:cantSplit/>
      </w:trPr>
      <w:tc>
        <w:tcPr>
          <w:tcW w:w="0" w:type="pct"/>
        </w:tcPr>
        <w:p w:rsidR="00EC379B" w:rsidRDefault="005622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622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30177</w:t>
          </w:r>
        </w:p>
      </w:tc>
      <w:tc>
        <w:tcPr>
          <w:tcW w:w="2453" w:type="pct"/>
        </w:tcPr>
        <w:p w:rsidR="00EC379B" w:rsidRDefault="005622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17.130.847</w:t>
          </w:r>
          <w:r>
            <w:fldChar w:fldCharType="end"/>
          </w:r>
        </w:p>
      </w:tc>
    </w:tr>
    <w:tr w:rsidR="00B2408E" w:rsidTr="009C1E9A">
      <w:trPr>
        <w:cantSplit/>
      </w:trPr>
      <w:tc>
        <w:tcPr>
          <w:tcW w:w="0" w:type="pct"/>
        </w:tcPr>
        <w:p w:rsidR="00EC379B" w:rsidRDefault="005622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622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62228" w:rsidP="006D504F">
          <w:pPr>
            <w:pStyle w:val="Footer"/>
            <w:rPr>
              <w:rStyle w:val="PageNumber"/>
            </w:rPr>
          </w:pPr>
        </w:p>
        <w:p w:rsidR="00EC379B" w:rsidRDefault="005622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2408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622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622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622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2228">
      <w:r>
        <w:separator/>
      </w:r>
    </w:p>
  </w:footnote>
  <w:footnote w:type="continuationSeparator" w:id="0">
    <w:p w:rsidR="00000000" w:rsidRDefault="00562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8E"/>
    <w:rsid w:val="00562228"/>
    <w:rsid w:val="00B2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B1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5BF"/>
  </w:style>
  <w:style w:type="paragraph" w:styleId="CommentSubject">
    <w:name w:val="annotation subject"/>
    <w:basedOn w:val="CommentText"/>
    <w:next w:val="CommentText"/>
    <w:link w:val="CommentSubjectChar"/>
    <w:rsid w:val="00AB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1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B15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1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15BF"/>
  </w:style>
  <w:style w:type="paragraph" w:styleId="CommentSubject">
    <w:name w:val="annotation subject"/>
    <w:basedOn w:val="CommentText"/>
    <w:next w:val="CommentText"/>
    <w:link w:val="CommentSubjectChar"/>
    <w:rsid w:val="00AB1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1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1416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HB01022 (Committee Report (Unamended))</vt:lpstr>
    </vt:vector>
  </TitlesOfParts>
  <Company>State of Texas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30177</dc:subject>
  <dc:creator>State of Texas</dc:creator>
  <dc:description>SB 511 by Rodríguez-(H)Judiciary &amp; Civil Jurisprudence</dc:description>
  <cp:lastModifiedBy>Molly Hoffman-Bricker</cp:lastModifiedBy>
  <cp:revision>2</cp:revision>
  <cp:lastPrinted>2017-04-01T18:36:00Z</cp:lastPrinted>
  <dcterms:created xsi:type="dcterms:W3CDTF">2017-05-11T01:04:00Z</dcterms:created>
  <dcterms:modified xsi:type="dcterms:W3CDTF">2017-05-11T01:04:00Z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17.130.847</vt:lpwstr>
  </property>
</Properties>
</file>