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05754" w:rsidTr="00345119">
        <w:tc>
          <w:tcPr>
            <w:tcW w:w="9576" w:type="dxa"/>
            <w:noWrap/>
          </w:tcPr>
          <w:p w:rsidR="008423E4" w:rsidRPr="0022177D" w:rsidRDefault="009A4EC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A4EC0" w:rsidP="008423E4">
      <w:pPr>
        <w:jc w:val="center"/>
      </w:pPr>
    </w:p>
    <w:p w:rsidR="008423E4" w:rsidRPr="00B31F0E" w:rsidRDefault="009A4EC0" w:rsidP="008423E4"/>
    <w:p w:rsidR="008423E4" w:rsidRPr="00742794" w:rsidRDefault="009A4EC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05754" w:rsidTr="00345119">
        <w:tc>
          <w:tcPr>
            <w:tcW w:w="9576" w:type="dxa"/>
          </w:tcPr>
          <w:p w:rsidR="008423E4" w:rsidRPr="00861995" w:rsidRDefault="009A4EC0" w:rsidP="00345119">
            <w:pPr>
              <w:jc w:val="right"/>
            </w:pPr>
            <w:r>
              <w:t>S.B. 539</w:t>
            </w:r>
          </w:p>
        </w:tc>
      </w:tr>
      <w:tr w:rsidR="00E05754" w:rsidTr="00345119">
        <w:tc>
          <w:tcPr>
            <w:tcW w:w="9576" w:type="dxa"/>
          </w:tcPr>
          <w:p w:rsidR="008423E4" w:rsidRPr="00861995" w:rsidRDefault="009A4EC0" w:rsidP="008B35C6">
            <w:pPr>
              <w:jc w:val="right"/>
            </w:pPr>
            <w:r>
              <w:t xml:space="preserve">By: </w:t>
            </w:r>
            <w:r>
              <w:t>Hinojosa</w:t>
            </w:r>
          </w:p>
        </w:tc>
      </w:tr>
      <w:tr w:rsidR="00E05754" w:rsidTr="00345119">
        <w:tc>
          <w:tcPr>
            <w:tcW w:w="9576" w:type="dxa"/>
          </w:tcPr>
          <w:p w:rsidR="008423E4" w:rsidRPr="00861995" w:rsidRDefault="009A4EC0" w:rsidP="00345119">
            <w:pPr>
              <w:jc w:val="right"/>
            </w:pPr>
            <w:r>
              <w:t>Juvenile Justice &amp; Family Issues</w:t>
            </w:r>
          </w:p>
        </w:tc>
      </w:tr>
      <w:tr w:rsidR="00E05754" w:rsidTr="00345119">
        <w:tc>
          <w:tcPr>
            <w:tcW w:w="9576" w:type="dxa"/>
          </w:tcPr>
          <w:p w:rsidR="008423E4" w:rsidRDefault="009A4EC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A4EC0" w:rsidP="008423E4">
      <w:pPr>
        <w:tabs>
          <w:tab w:val="right" w:pos="9360"/>
        </w:tabs>
      </w:pPr>
    </w:p>
    <w:p w:rsidR="008423E4" w:rsidRDefault="009A4EC0" w:rsidP="008423E4"/>
    <w:p w:rsidR="008423E4" w:rsidRDefault="009A4EC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E05754" w:rsidTr="00EE4ED0">
        <w:tc>
          <w:tcPr>
            <w:tcW w:w="9582" w:type="dxa"/>
          </w:tcPr>
          <w:p w:rsidR="008423E4" w:rsidRPr="00A8133F" w:rsidRDefault="009A4EC0" w:rsidP="007F209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A4EC0" w:rsidP="007F2092"/>
          <w:p w:rsidR="008423E4" w:rsidRDefault="009A4EC0" w:rsidP="007F2092">
            <w:pPr>
              <w:pStyle w:val="Header"/>
              <w:jc w:val="both"/>
            </w:pPr>
            <w:r>
              <w:t xml:space="preserve">Interested parties cite the potential for violence </w:t>
            </w:r>
            <w:r>
              <w:t xml:space="preserve">during </w:t>
            </w:r>
            <w:r>
              <w:t xml:space="preserve">child </w:t>
            </w:r>
            <w:r>
              <w:t>custody exchanges</w:t>
            </w:r>
            <w:r>
              <w:t xml:space="preserve"> and assert the importance of providing family violence dynamics training to a person who wishes to qualify for an appointment as an impartial third party in a dispute relating to the parent-child relationship</w:t>
            </w:r>
            <w:r>
              <w:t xml:space="preserve">. </w:t>
            </w:r>
            <w:r>
              <w:t>S.B. 539</w:t>
            </w:r>
            <w:r>
              <w:t xml:space="preserve"> seeks to </w:t>
            </w:r>
            <w:r>
              <w:t xml:space="preserve">provide for </w:t>
            </w:r>
            <w:r w:rsidRPr="00663231">
              <w:t xml:space="preserve">qualifications </w:t>
            </w:r>
            <w:r w:rsidRPr="00663231">
              <w:t>for an impartial third party in certain civil disputes</w:t>
            </w:r>
            <w:r>
              <w:t>.</w:t>
            </w:r>
          </w:p>
          <w:p w:rsidR="008423E4" w:rsidRPr="00E26B13" w:rsidRDefault="009A4EC0" w:rsidP="007F2092">
            <w:pPr>
              <w:rPr>
                <w:b/>
              </w:rPr>
            </w:pPr>
          </w:p>
        </w:tc>
      </w:tr>
      <w:tr w:rsidR="00E05754" w:rsidTr="00EE4ED0">
        <w:tc>
          <w:tcPr>
            <w:tcW w:w="9582" w:type="dxa"/>
          </w:tcPr>
          <w:p w:rsidR="0017725B" w:rsidRDefault="009A4EC0" w:rsidP="007F20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A4EC0" w:rsidP="007F2092">
            <w:pPr>
              <w:rPr>
                <w:b/>
                <w:u w:val="single"/>
              </w:rPr>
            </w:pPr>
          </w:p>
          <w:p w:rsidR="006F1CC8" w:rsidRPr="006F1CC8" w:rsidRDefault="009A4EC0" w:rsidP="007F209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</w:t>
            </w:r>
            <w:r>
              <w:t>or change the eligibility of a person for community supervision, parole, or mandatory supervision.</w:t>
            </w:r>
          </w:p>
          <w:p w:rsidR="0017725B" w:rsidRPr="0017725B" w:rsidRDefault="009A4EC0" w:rsidP="007F2092">
            <w:pPr>
              <w:rPr>
                <w:b/>
                <w:u w:val="single"/>
              </w:rPr>
            </w:pPr>
          </w:p>
        </w:tc>
      </w:tr>
      <w:tr w:rsidR="00E05754" w:rsidTr="00EE4ED0">
        <w:tc>
          <w:tcPr>
            <w:tcW w:w="9582" w:type="dxa"/>
          </w:tcPr>
          <w:p w:rsidR="008423E4" w:rsidRPr="00A8133F" w:rsidRDefault="009A4EC0" w:rsidP="007F209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A4EC0" w:rsidP="007F2092"/>
          <w:p w:rsidR="006F1CC8" w:rsidRDefault="009A4EC0" w:rsidP="007F20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9A4EC0" w:rsidP="007F2092">
            <w:pPr>
              <w:rPr>
                <w:b/>
              </w:rPr>
            </w:pPr>
          </w:p>
        </w:tc>
      </w:tr>
      <w:tr w:rsidR="00E05754" w:rsidTr="00EE4ED0">
        <w:tc>
          <w:tcPr>
            <w:tcW w:w="9582" w:type="dxa"/>
          </w:tcPr>
          <w:p w:rsidR="008423E4" w:rsidRPr="00A8133F" w:rsidRDefault="009A4EC0" w:rsidP="007F209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A4EC0" w:rsidP="007F2092"/>
          <w:p w:rsidR="008423E4" w:rsidRDefault="009A4EC0" w:rsidP="007F20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539</w:t>
            </w:r>
            <w:r>
              <w:t xml:space="preserve"> amends the Civil Practice and Remedies Code to </w:t>
            </w:r>
            <w:r>
              <w:t>specify that the</w:t>
            </w:r>
            <w:r w:rsidRPr="00D17AF8">
              <w:t xml:space="preserve"> </w:t>
            </w:r>
            <w:r>
              <w:t xml:space="preserve">additional </w:t>
            </w:r>
            <w:r w:rsidRPr="00D17AF8">
              <w:t xml:space="preserve">24 hours of training in the fields of family dynamics, child development, and family law </w:t>
            </w:r>
            <w:r>
              <w:t>that</w:t>
            </w:r>
            <w:r>
              <w:t xml:space="preserve"> a person </w:t>
            </w:r>
            <w:r>
              <w:t xml:space="preserve">must </w:t>
            </w:r>
            <w:r>
              <w:t xml:space="preserve">complete </w:t>
            </w:r>
            <w:r>
              <w:t xml:space="preserve">to </w:t>
            </w:r>
            <w:r>
              <w:t>qualify for an appointment as an impartial third party in a dispute relating to the parent-child relationship</w:t>
            </w:r>
            <w:r>
              <w:t xml:space="preserve"> includes </w:t>
            </w:r>
            <w:r w:rsidRPr="00D17AF8">
              <w:t>a minimum of four hours of family violence dynamics training developed in consultation with a statewide family violence advocacy organiza</w:t>
            </w:r>
            <w:r w:rsidRPr="00D17AF8">
              <w:t>tion</w:t>
            </w:r>
            <w:r>
              <w:t>.</w:t>
            </w:r>
            <w:r>
              <w:t xml:space="preserve"> </w:t>
            </w:r>
            <w:r>
              <w:t xml:space="preserve">The bill establishes that a person who satisfies the qualifications to be </w:t>
            </w:r>
            <w:r>
              <w:t xml:space="preserve">such </w:t>
            </w:r>
            <w:r>
              <w:t>an impartial third party in effect immediately before the bill's effective date is not required to comply with the bill's requirements until January 1, 2018, to be qualifi</w:t>
            </w:r>
            <w:r>
              <w:t xml:space="preserve">ed to serve </w:t>
            </w:r>
            <w:r>
              <w:t>as such an impartial third party and that the former law is continued in effect for that purpose.</w:t>
            </w:r>
          </w:p>
          <w:p w:rsidR="008423E4" w:rsidRPr="00835628" w:rsidRDefault="009A4EC0" w:rsidP="007F2092">
            <w:pPr>
              <w:rPr>
                <w:b/>
              </w:rPr>
            </w:pPr>
          </w:p>
        </w:tc>
      </w:tr>
      <w:tr w:rsidR="00E05754" w:rsidTr="00EE4ED0">
        <w:tc>
          <w:tcPr>
            <w:tcW w:w="9582" w:type="dxa"/>
          </w:tcPr>
          <w:p w:rsidR="008423E4" w:rsidRPr="00A8133F" w:rsidRDefault="009A4EC0" w:rsidP="007F209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A4EC0" w:rsidP="007F2092"/>
          <w:p w:rsidR="008423E4" w:rsidRPr="003624F2" w:rsidRDefault="009A4EC0" w:rsidP="007F20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A4EC0" w:rsidP="007F2092">
            <w:pPr>
              <w:rPr>
                <w:b/>
              </w:rPr>
            </w:pPr>
          </w:p>
        </w:tc>
      </w:tr>
    </w:tbl>
    <w:p w:rsidR="008423E4" w:rsidRPr="00BE0E75" w:rsidRDefault="009A4EC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A4EC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4EC0">
      <w:r>
        <w:separator/>
      </w:r>
    </w:p>
  </w:endnote>
  <w:endnote w:type="continuationSeparator" w:id="0">
    <w:p w:rsidR="00000000" w:rsidRDefault="009A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25" w:rsidRDefault="009A4E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05754" w:rsidTr="009C1E9A">
      <w:trPr>
        <w:cantSplit/>
      </w:trPr>
      <w:tc>
        <w:tcPr>
          <w:tcW w:w="0" w:type="pct"/>
        </w:tcPr>
        <w:p w:rsidR="00137D90" w:rsidRDefault="009A4E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A4EC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A4EC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A4E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A4E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5754" w:rsidTr="009C1E9A">
      <w:trPr>
        <w:cantSplit/>
      </w:trPr>
      <w:tc>
        <w:tcPr>
          <w:tcW w:w="0" w:type="pct"/>
        </w:tcPr>
        <w:p w:rsidR="00EC379B" w:rsidRDefault="009A4E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A4EC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30451</w:t>
          </w:r>
        </w:p>
      </w:tc>
      <w:tc>
        <w:tcPr>
          <w:tcW w:w="2453" w:type="pct"/>
        </w:tcPr>
        <w:p w:rsidR="00EC379B" w:rsidRDefault="009A4E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17.131.705</w:t>
          </w:r>
          <w:r>
            <w:fldChar w:fldCharType="end"/>
          </w:r>
        </w:p>
      </w:tc>
    </w:tr>
    <w:tr w:rsidR="00E05754" w:rsidTr="009C1E9A">
      <w:trPr>
        <w:cantSplit/>
      </w:trPr>
      <w:tc>
        <w:tcPr>
          <w:tcW w:w="0" w:type="pct"/>
        </w:tcPr>
        <w:p w:rsidR="00EC379B" w:rsidRDefault="009A4EC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A4EC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A4EC0" w:rsidP="006D504F">
          <w:pPr>
            <w:pStyle w:val="Footer"/>
            <w:rPr>
              <w:rStyle w:val="PageNumber"/>
            </w:rPr>
          </w:pPr>
        </w:p>
        <w:p w:rsidR="00EC379B" w:rsidRDefault="009A4E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575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A4EC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A4EC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A4EC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25" w:rsidRDefault="009A4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4EC0">
      <w:r>
        <w:separator/>
      </w:r>
    </w:p>
  </w:footnote>
  <w:footnote w:type="continuationSeparator" w:id="0">
    <w:p w:rsidR="00000000" w:rsidRDefault="009A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25" w:rsidRDefault="009A4E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25" w:rsidRDefault="009A4E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25" w:rsidRDefault="009A4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54"/>
    <w:rsid w:val="009A4EC0"/>
    <w:rsid w:val="00E0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F1C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1CC8"/>
  </w:style>
  <w:style w:type="paragraph" w:styleId="CommentSubject">
    <w:name w:val="annotation subject"/>
    <w:basedOn w:val="CommentText"/>
    <w:next w:val="CommentText"/>
    <w:link w:val="CommentSubjectChar"/>
    <w:rsid w:val="006F1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F1C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1CC8"/>
  </w:style>
  <w:style w:type="paragraph" w:styleId="CommentSubject">
    <w:name w:val="annotation subject"/>
    <w:basedOn w:val="CommentText"/>
    <w:next w:val="CommentText"/>
    <w:link w:val="CommentSubjectChar"/>
    <w:rsid w:val="006F1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1575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SB00539 (Committee Report (Unamended))</vt:lpstr>
    </vt:vector>
  </TitlesOfParts>
  <Company>State of Texas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30451</dc:subject>
  <dc:creator>State of Texas</dc:creator>
  <dc:description>SB 539 by Hinojosa-(H)Juvenile Justice &amp; Family Issues</dc:description>
  <cp:lastModifiedBy>Brianna Weis</cp:lastModifiedBy>
  <cp:revision>2</cp:revision>
  <cp:lastPrinted>2017-05-11T20:18:00Z</cp:lastPrinted>
  <dcterms:created xsi:type="dcterms:W3CDTF">2017-05-12T00:47:00Z</dcterms:created>
  <dcterms:modified xsi:type="dcterms:W3CDTF">2017-05-12T00:47:00Z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17.131.705</vt:lpwstr>
  </property>
</Properties>
</file>