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583" w:rsidRDefault="009D158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3AF9A9EABB7400985B137F6332D5CF0"/>
          </w:placeholder>
        </w:sdtPr>
        <w:sdtContent>
          <w:r w:rsidRPr="005C2A78">
            <w:rPr>
              <w:rFonts w:cs="Times New Roman"/>
              <w:b/>
              <w:szCs w:val="24"/>
              <w:u w:val="single"/>
            </w:rPr>
            <w:t>BILL ANALYSIS</w:t>
          </w:r>
        </w:sdtContent>
      </w:sdt>
    </w:p>
    <w:p w:rsidR="009D1583" w:rsidRPr="00585C31" w:rsidRDefault="009D1583" w:rsidP="000F1DF9">
      <w:pPr>
        <w:spacing w:after="0" w:line="240" w:lineRule="auto"/>
        <w:rPr>
          <w:rFonts w:cs="Times New Roman"/>
          <w:szCs w:val="24"/>
        </w:rPr>
      </w:pPr>
    </w:p>
    <w:p w:rsidR="009D1583" w:rsidRPr="00585C31" w:rsidRDefault="009D158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D1583" w:rsidTr="000F1DF9">
        <w:tc>
          <w:tcPr>
            <w:tcW w:w="2718" w:type="dxa"/>
          </w:tcPr>
          <w:p w:rsidR="009D1583" w:rsidRPr="005C2A78" w:rsidRDefault="009D1583" w:rsidP="006D756B">
            <w:pPr>
              <w:rPr>
                <w:rFonts w:cs="Times New Roman"/>
                <w:szCs w:val="24"/>
              </w:rPr>
            </w:pPr>
            <w:sdt>
              <w:sdtPr>
                <w:rPr>
                  <w:rFonts w:cs="Times New Roman"/>
                  <w:szCs w:val="24"/>
                </w:rPr>
                <w:alias w:val="Agency Title"/>
                <w:tag w:val="AgencyTitleContentControl"/>
                <w:id w:val="1920747753"/>
                <w:lock w:val="sdtContentLocked"/>
                <w:placeholder>
                  <w:docPart w:val="677796863E414EBF9B80138F0A7ACDFB"/>
                </w:placeholder>
              </w:sdtPr>
              <w:sdtEndPr>
                <w:rPr>
                  <w:rFonts w:cstheme="minorBidi"/>
                  <w:szCs w:val="22"/>
                </w:rPr>
              </w:sdtEndPr>
              <w:sdtContent>
                <w:r>
                  <w:rPr>
                    <w:rFonts w:cs="Times New Roman"/>
                    <w:szCs w:val="24"/>
                  </w:rPr>
                  <w:t>Senate Research Center</w:t>
                </w:r>
              </w:sdtContent>
            </w:sdt>
          </w:p>
        </w:tc>
        <w:tc>
          <w:tcPr>
            <w:tcW w:w="6858" w:type="dxa"/>
          </w:tcPr>
          <w:p w:rsidR="009D1583" w:rsidRPr="00FF6471" w:rsidRDefault="009D1583" w:rsidP="000F1DF9">
            <w:pPr>
              <w:jc w:val="right"/>
              <w:rPr>
                <w:rFonts w:cs="Times New Roman"/>
                <w:szCs w:val="24"/>
              </w:rPr>
            </w:pPr>
            <w:sdt>
              <w:sdtPr>
                <w:rPr>
                  <w:rFonts w:cs="Times New Roman"/>
                  <w:szCs w:val="24"/>
                </w:rPr>
                <w:alias w:val="Bill Number"/>
                <w:tag w:val="BillNumberOne"/>
                <w:id w:val="-410784069"/>
                <w:lock w:val="sdtContentLocked"/>
                <w:placeholder>
                  <w:docPart w:val="6DC663C2D4DC463DB1800B5B1CD030B5"/>
                </w:placeholder>
              </w:sdtPr>
              <w:sdtContent>
                <w:r>
                  <w:rPr>
                    <w:rFonts w:cs="Times New Roman"/>
                    <w:szCs w:val="24"/>
                  </w:rPr>
                  <w:t>S.B. 543</w:t>
                </w:r>
              </w:sdtContent>
            </w:sdt>
          </w:p>
        </w:tc>
      </w:tr>
      <w:tr w:rsidR="009D1583" w:rsidTr="000F1DF9">
        <w:sdt>
          <w:sdtPr>
            <w:rPr>
              <w:rFonts w:cs="Times New Roman"/>
              <w:szCs w:val="24"/>
            </w:rPr>
            <w:alias w:val="TLCNumber"/>
            <w:tag w:val="TLCNumber"/>
            <w:id w:val="-542600604"/>
            <w:lock w:val="sdtLocked"/>
            <w:placeholder>
              <w:docPart w:val="37DB0E7644AA402EBE0B1A8E37114C80"/>
            </w:placeholder>
          </w:sdtPr>
          <w:sdtContent>
            <w:tc>
              <w:tcPr>
                <w:tcW w:w="2718" w:type="dxa"/>
              </w:tcPr>
              <w:p w:rsidR="009D1583" w:rsidRPr="000F1DF9" w:rsidRDefault="009D1583" w:rsidP="00C65088">
                <w:pPr>
                  <w:rPr>
                    <w:rFonts w:cs="Times New Roman"/>
                    <w:szCs w:val="24"/>
                  </w:rPr>
                </w:pPr>
                <w:r>
                  <w:rPr>
                    <w:rFonts w:cs="Times New Roman"/>
                    <w:szCs w:val="24"/>
                  </w:rPr>
                  <w:t>85R2519 KSD-D</w:t>
                </w:r>
              </w:p>
            </w:tc>
          </w:sdtContent>
        </w:sdt>
        <w:tc>
          <w:tcPr>
            <w:tcW w:w="6858" w:type="dxa"/>
          </w:tcPr>
          <w:p w:rsidR="009D1583" w:rsidRPr="005C2A78" w:rsidRDefault="009D1583" w:rsidP="006D756B">
            <w:pPr>
              <w:jc w:val="right"/>
              <w:rPr>
                <w:rFonts w:cs="Times New Roman"/>
                <w:szCs w:val="24"/>
              </w:rPr>
            </w:pPr>
            <w:sdt>
              <w:sdtPr>
                <w:rPr>
                  <w:rFonts w:cs="Times New Roman"/>
                  <w:szCs w:val="24"/>
                </w:rPr>
                <w:alias w:val="Author Label"/>
                <w:tag w:val="By"/>
                <w:id w:val="72399597"/>
                <w:lock w:val="sdtLocked"/>
                <w:placeholder>
                  <w:docPart w:val="29E23D07233B4D07834785AA253EB12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D7F023937FF407AAF4D6085757968F6"/>
                </w:placeholder>
              </w:sdtPr>
              <w:sdtContent>
                <w:r>
                  <w:rPr>
                    <w:rFonts w:cs="Times New Roman"/>
                    <w:szCs w:val="24"/>
                  </w:rPr>
                  <w:t>Seliger</w:t>
                </w:r>
              </w:sdtContent>
            </w:sdt>
            <w:sdt>
              <w:sdtPr>
                <w:rPr>
                  <w:rFonts w:cs="Times New Roman"/>
                  <w:szCs w:val="24"/>
                </w:rPr>
                <w:alias w:val="Sponsor"/>
                <w:tag w:val="Sponsor"/>
                <w:id w:val="-2039656131"/>
                <w:lock w:val="sdtContentLocked"/>
                <w:placeholder>
                  <w:docPart w:val="6DDCB51D8463457595019F0C1E373626"/>
                </w:placeholder>
                <w:showingPlcHdr/>
              </w:sdtPr>
              <w:sdtContent/>
            </w:sdt>
          </w:p>
        </w:tc>
      </w:tr>
      <w:tr w:rsidR="009D1583" w:rsidTr="000F1DF9">
        <w:tc>
          <w:tcPr>
            <w:tcW w:w="2718" w:type="dxa"/>
          </w:tcPr>
          <w:p w:rsidR="009D1583" w:rsidRPr="00BC7495" w:rsidRDefault="009D1583" w:rsidP="000F1DF9">
            <w:pPr>
              <w:rPr>
                <w:rFonts w:cs="Times New Roman"/>
                <w:szCs w:val="24"/>
              </w:rPr>
            </w:pPr>
          </w:p>
        </w:tc>
        <w:sdt>
          <w:sdtPr>
            <w:rPr>
              <w:rFonts w:cs="Times New Roman"/>
              <w:szCs w:val="24"/>
            </w:rPr>
            <w:alias w:val="Committee"/>
            <w:tag w:val="Committee"/>
            <w:id w:val="1914272295"/>
            <w:lock w:val="sdtContentLocked"/>
            <w:placeholder>
              <w:docPart w:val="AD27B7DF86C84D2B83C689B3F9FB648E"/>
            </w:placeholder>
          </w:sdtPr>
          <w:sdtContent>
            <w:tc>
              <w:tcPr>
                <w:tcW w:w="6858" w:type="dxa"/>
              </w:tcPr>
              <w:p w:rsidR="009D1583" w:rsidRPr="00FF6471" w:rsidRDefault="009D1583" w:rsidP="000F1DF9">
                <w:pPr>
                  <w:jc w:val="right"/>
                  <w:rPr>
                    <w:rFonts w:cs="Times New Roman"/>
                    <w:szCs w:val="24"/>
                  </w:rPr>
                </w:pPr>
                <w:r>
                  <w:rPr>
                    <w:rFonts w:cs="Times New Roman"/>
                    <w:szCs w:val="24"/>
                  </w:rPr>
                  <w:t>Higher Education</w:t>
                </w:r>
              </w:p>
            </w:tc>
          </w:sdtContent>
        </w:sdt>
      </w:tr>
      <w:tr w:rsidR="009D1583" w:rsidTr="000F1DF9">
        <w:tc>
          <w:tcPr>
            <w:tcW w:w="2718" w:type="dxa"/>
          </w:tcPr>
          <w:p w:rsidR="009D1583" w:rsidRPr="00BC7495" w:rsidRDefault="009D1583" w:rsidP="000F1DF9">
            <w:pPr>
              <w:rPr>
                <w:rFonts w:cs="Times New Roman"/>
                <w:szCs w:val="24"/>
              </w:rPr>
            </w:pPr>
          </w:p>
        </w:tc>
        <w:sdt>
          <w:sdtPr>
            <w:rPr>
              <w:rFonts w:cs="Times New Roman"/>
              <w:szCs w:val="24"/>
            </w:rPr>
            <w:alias w:val="Date"/>
            <w:tag w:val="DateContentControl"/>
            <w:id w:val="1178081906"/>
            <w:lock w:val="sdtLocked"/>
            <w:placeholder>
              <w:docPart w:val="1006AA0BB6AC459687D04C53225798B0"/>
            </w:placeholder>
            <w:date w:fullDate="2017-03-20T00:00:00Z">
              <w:dateFormat w:val="M/d/yyyy"/>
              <w:lid w:val="en-US"/>
              <w:storeMappedDataAs w:val="dateTime"/>
              <w:calendar w:val="gregorian"/>
            </w:date>
          </w:sdtPr>
          <w:sdtContent>
            <w:tc>
              <w:tcPr>
                <w:tcW w:w="6858" w:type="dxa"/>
              </w:tcPr>
              <w:p w:rsidR="009D1583" w:rsidRPr="00FF6471" w:rsidRDefault="009D1583" w:rsidP="009D1583">
                <w:pPr>
                  <w:jc w:val="right"/>
                  <w:rPr>
                    <w:rFonts w:cs="Times New Roman"/>
                    <w:szCs w:val="24"/>
                  </w:rPr>
                </w:pPr>
                <w:r>
                  <w:rPr>
                    <w:rFonts w:cs="Times New Roman"/>
                    <w:szCs w:val="24"/>
                  </w:rPr>
                  <w:t>3/20/2017</w:t>
                </w:r>
              </w:p>
            </w:tc>
          </w:sdtContent>
        </w:sdt>
      </w:tr>
      <w:tr w:rsidR="009D1583" w:rsidTr="000F1DF9">
        <w:tc>
          <w:tcPr>
            <w:tcW w:w="2718" w:type="dxa"/>
          </w:tcPr>
          <w:p w:rsidR="009D1583" w:rsidRPr="00BC7495" w:rsidRDefault="009D1583" w:rsidP="000F1DF9">
            <w:pPr>
              <w:rPr>
                <w:rFonts w:cs="Times New Roman"/>
                <w:szCs w:val="24"/>
              </w:rPr>
            </w:pPr>
          </w:p>
        </w:tc>
        <w:sdt>
          <w:sdtPr>
            <w:rPr>
              <w:rFonts w:cs="Times New Roman"/>
              <w:szCs w:val="24"/>
            </w:rPr>
            <w:alias w:val="BA Version"/>
            <w:tag w:val="BAVersion"/>
            <w:id w:val="-1685590809"/>
            <w:lock w:val="sdtContentLocked"/>
            <w:placeholder>
              <w:docPart w:val="739920C9A96448858956BE7875E75F09"/>
            </w:placeholder>
          </w:sdtPr>
          <w:sdtContent>
            <w:tc>
              <w:tcPr>
                <w:tcW w:w="6858" w:type="dxa"/>
              </w:tcPr>
              <w:p w:rsidR="009D1583" w:rsidRPr="00FF6471" w:rsidRDefault="009D1583" w:rsidP="000F1DF9">
                <w:pPr>
                  <w:jc w:val="right"/>
                  <w:rPr>
                    <w:rFonts w:cs="Times New Roman"/>
                    <w:szCs w:val="24"/>
                  </w:rPr>
                </w:pPr>
                <w:r>
                  <w:rPr>
                    <w:rFonts w:cs="Times New Roman"/>
                    <w:szCs w:val="24"/>
                  </w:rPr>
                  <w:t>As Filed</w:t>
                </w:r>
              </w:p>
            </w:tc>
          </w:sdtContent>
        </w:sdt>
      </w:tr>
    </w:tbl>
    <w:p w:rsidR="009D1583" w:rsidRPr="00FF6471" w:rsidRDefault="009D1583" w:rsidP="000F1DF9">
      <w:pPr>
        <w:spacing w:after="0" w:line="240" w:lineRule="auto"/>
        <w:rPr>
          <w:rFonts w:cs="Times New Roman"/>
          <w:szCs w:val="24"/>
        </w:rPr>
      </w:pPr>
    </w:p>
    <w:p w:rsidR="009D1583" w:rsidRPr="00FF6471" w:rsidRDefault="009D1583" w:rsidP="000F1DF9">
      <w:pPr>
        <w:spacing w:after="0" w:line="240" w:lineRule="auto"/>
        <w:rPr>
          <w:rFonts w:cs="Times New Roman"/>
          <w:szCs w:val="24"/>
        </w:rPr>
      </w:pPr>
    </w:p>
    <w:p w:rsidR="009D1583" w:rsidRPr="00FF6471" w:rsidRDefault="009D158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AC246EEFCB94A26843E304E2C2538A0"/>
        </w:placeholder>
      </w:sdtPr>
      <w:sdtContent>
        <w:p w:rsidR="009D1583" w:rsidRDefault="009D158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5FA3BCAA05A457FAFB49F340F8EBFF3"/>
        </w:placeholder>
      </w:sdtPr>
      <w:sdtContent>
        <w:p w:rsidR="009D1583" w:rsidRDefault="009D1583" w:rsidP="00E56D8F">
          <w:pPr>
            <w:pStyle w:val="NormalWeb"/>
            <w:spacing w:before="0" w:beforeAutospacing="0" w:after="0" w:afterAutospacing="0"/>
            <w:jc w:val="both"/>
            <w:divId w:val="1146628461"/>
            <w:rPr>
              <w:rFonts w:eastAsia="Times New Roman"/>
              <w:bCs/>
            </w:rPr>
          </w:pPr>
        </w:p>
        <w:p w:rsidR="009D1583" w:rsidRDefault="009D1583" w:rsidP="00E56D8F">
          <w:pPr>
            <w:pStyle w:val="NormalWeb"/>
            <w:spacing w:before="0" w:beforeAutospacing="0" w:after="0" w:afterAutospacing="0"/>
            <w:jc w:val="both"/>
            <w:divId w:val="1146628461"/>
            <w:rPr>
              <w:color w:val="000000"/>
            </w:rPr>
          </w:pPr>
          <w:r w:rsidRPr="001F0292">
            <w:rPr>
              <w:color w:val="000000"/>
            </w:rPr>
            <w:t xml:space="preserve">With tuition continuing to rise and the burden of these costs on students and their families taking a toll, it is imperative that the </w:t>
          </w:r>
          <w:r>
            <w:rPr>
              <w:color w:val="000000"/>
            </w:rPr>
            <w:t>l</w:t>
          </w:r>
          <w:r w:rsidRPr="001F0292">
            <w:rPr>
              <w:color w:val="000000"/>
            </w:rPr>
            <w:t xml:space="preserve">egislature hold institutions accountable for their spending and ensure efficiency of administrative spending. </w:t>
          </w:r>
        </w:p>
        <w:p w:rsidR="009D1583" w:rsidRPr="001F0292" w:rsidRDefault="009D1583" w:rsidP="00E56D8F">
          <w:pPr>
            <w:pStyle w:val="NormalWeb"/>
            <w:spacing w:before="0" w:beforeAutospacing="0" w:after="0" w:afterAutospacing="0"/>
            <w:jc w:val="both"/>
            <w:divId w:val="1146628461"/>
            <w:rPr>
              <w:color w:val="000000"/>
            </w:rPr>
          </w:pPr>
        </w:p>
        <w:p w:rsidR="009D1583" w:rsidRDefault="009D1583" w:rsidP="00E56D8F">
          <w:pPr>
            <w:pStyle w:val="NormalWeb"/>
            <w:spacing w:before="0" w:beforeAutospacing="0" w:after="0" w:afterAutospacing="0"/>
            <w:jc w:val="both"/>
            <w:divId w:val="1146628461"/>
            <w:rPr>
              <w:color w:val="000000"/>
            </w:rPr>
          </w:pPr>
          <w:r w:rsidRPr="001F0292">
            <w:rPr>
              <w:color w:val="000000"/>
            </w:rPr>
            <w:t>S</w:t>
          </w:r>
          <w:r>
            <w:rPr>
              <w:color w:val="000000"/>
            </w:rPr>
            <w:t>.</w:t>
          </w:r>
          <w:r w:rsidRPr="001F0292">
            <w:rPr>
              <w:color w:val="000000"/>
            </w:rPr>
            <w:t>B</w:t>
          </w:r>
          <w:r>
            <w:rPr>
              <w:color w:val="000000"/>
            </w:rPr>
            <w:t>.</w:t>
          </w:r>
          <w:r w:rsidRPr="001F0292">
            <w:rPr>
              <w:color w:val="000000"/>
            </w:rPr>
            <w:t xml:space="preserve"> 543 require</w:t>
          </w:r>
          <w:r>
            <w:rPr>
              <w:color w:val="000000"/>
            </w:rPr>
            <w:t>s</w:t>
          </w:r>
          <w:r w:rsidRPr="001F0292">
            <w:rPr>
              <w:color w:val="000000"/>
            </w:rPr>
            <w:t xml:space="preserve"> public institutions of higher education to meet targets on six of eleven performance metrics before being able to consider an increase</w:t>
          </w:r>
          <w:r>
            <w:rPr>
              <w:color w:val="000000"/>
            </w:rPr>
            <w:t>d</w:t>
          </w:r>
          <w:r w:rsidRPr="001F0292">
            <w:rPr>
              <w:color w:val="000000"/>
            </w:rPr>
            <w:t xml:space="preserve"> tuition. If institutions meet or exceed the performance metrics</w:t>
          </w:r>
          <w:r>
            <w:rPr>
              <w:color w:val="000000"/>
            </w:rPr>
            <w:t>,</w:t>
          </w:r>
          <w:r w:rsidRPr="001F0292">
            <w:rPr>
              <w:color w:val="000000"/>
            </w:rPr>
            <w:t xml:space="preserve"> proposed tuition increases will be limited to three percent above the rate of inflation. If an institution does not meet six of the eleven targets, the institution's tuition increase is limited to inflation. Of those targets, the administrative spending metric is a required metric schools must meet. The bill also puts into statute the process by which performance metric targets are recommended, reviewed, and established, as well as an emergency exception.</w:t>
          </w:r>
        </w:p>
        <w:p w:rsidR="009D1583" w:rsidRPr="001F0292" w:rsidRDefault="009D1583" w:rsidP="00E56D8F">
          <w:pPr>
            <w:pStyle w:val="NormalWeb"/>
            <w:spacing w:before="0" w:beforeAutospacing="0" w:after="0" w:afterAutospacing="0"/>
            <w:jc w:val="both"/>
            <w:divId w:val="1146628461"/>
            <w:rPr>
              <w:color w:val="000000"/>
            </w:rPr>
          </w:pPr>
        </w:p>
        <w:p w:rsidR="009D1583" w:rsidRPr="001F0292" w:rsidRDefault="009D1583" w:rsidP="00E56D8F">
          <w:pPr>
            <w:pStyle w:val="NormalWeb"/>
            <w:spacing w:before="0" w:beforeAutospacing="0" w:after="0" w:afterAutospacing="0"/>
            <w:jc w:val="both"/>
            <w:divId w:val="1146628461"/>
            <w:rPr>
              <w:color w:val="000000"/>
            </w:rPr>
          </w:pPr>
          <w:r w:rsidRPr="001F0292">
            <w:rPr>
              <w:color w:val="000000"/>
            </w:rPr>
            <w:t>S</w:t>
          </w:r>
          <w:r>
            <w:rPr>
              <w:color w:val="000000"/>
            </w:rPr>
            <w:t>.</w:t>
          </w:r>
          <w:r w:rsidRPr="001F0292">
            <w:rPr>
              <w:color w:val="000000"/>
            </w:rPr>
            <w:t>B</w:t>
          </w:r>
          <w:r>
            <w:rPr>
              <w:color w:val="000000"/>
            </w:rPr>
            <w:t>.</w:t>
          </w:r>
          <w:r w:rsidRPr="001F0292">
            <w:rPr>
              <w:color w:val="000000"/>
            </w:rPr>
            <w:t xml:space="preserve"> 543 also temporarily limits tuition increases for the 2018-19 and 2019-20 academic years to no more than one percent per year.</w:t>
          </w:r>
        </w:p>
        <w:p w:rsidR="009D1583" w:rsidRPr="00D70925" w:rsidRDefault="009D1583" w:rsidP="00E56D8F">
          <w:pPr>
            <w:spacing w:after="0" w:line="240" w:lineRule="auto"/>
            <w:jc w:val="both"/>
            <w:rPr>
              <w:rFonts w:eastAsia="Times New Roman" w:cs="Times New Roman"/>
              <w:bCs/>
              <w:szCs w:val="24"/>
            </w:rPr>
          </w:pPr>
        </w:p>
      </w:sdtContent>
    </w:sdt>
    <w:p w:rsidR="009D1583" w:rsidRDefault="009D158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543 </w:t>
      </w:r>
      <w:bookmarkStart w:id="1" w:name="AmendsCurrentLaw"/>
      <w:bookmarkEnd w:id="1"/>
      <w:r>
        <w:rPr>
          <w:rFonts w:cs="Times New Roman"/>
          <w:szCs w:val="24"/>
        </w:rPr>
        <w:t>amends current law relating to performance-based tuition limitations for certain public institutions of higher education and a temporary tuition limitation for those institutions.</w:t>
      </w:r>
    </w:p>
    <w:p w:rsidR="009D1583" w:rsidRPr="00137412" w:rsidRDefault="009D1583" w:rsidP="000F1DF9">
      <w:pPr>
        <w:spacing w:after="0" w:line="240" w:lineRule="auto"/>
        <w:jc w:val="both"/>
        <w:rPr>
          <w:rFonts w:eastAsia="Times New Roman" w:cs="Times New Roman"/>
          <w:szCs w:val="24"/>
        </w:rPr>
      </w:pPr>
    </w:p>
    <w:p w:rsidR="009D1583" w:rsidRPr="005C2A78" w:rsidRDefault="009D158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6E8BE74D67349BF80CC571A547A3A88"/>
          </w:placeholder>
        </w:sdtPr>
        <w:sdtContent>
          <w:r>
            <w:rPr>
              <w:rFonts w:eastAsia="Times New Roman" w:cs="Times New Roman"/>
              <w:b/>
              <w:szCs w:val="24"/>
              <w:u w:val="single"/>
            </w:rPr>
            <w:t>RULEMAKING AUTHORITY</w:t>
          </w:r>
        </w:sdtContent>
      </w:sdt>
    </w:p>
    <w:p w:rsidR="009D1583" w:rsidRPr="006529C4" w:rsidRDefault="009D1583" w:rsidP="00774EC7">
      <w:pPr>
        <w:spacing w:after="0" w:line="240" w:lineRule="auto"/>
        <w:jc w:val="both"/>
        <w:rPr>
          <w:rFonts w:cs="Times New Roman"/>
          <w:szCs w:val="24"/>
        </w:rPr>
      </w:pPr>
    </w:p>
    <w:p w:rsidR="009D1583" w:rsidRPr="006529C4" w:rsidRDefault="009D1583" w:rsidP="00774EC7">
      <w:pPr>
        <w:spacing w:after="0" w:line="240" w:lineRule="auto"/>
        <w:jc w:val="both"/>
        <w:rPr>
          <w:rFonts w:cs="Times New Roman"/>
          <w:szCs w:val="24"/>
        </w:rPr>
      </w:pPr>
      <w:r>
        <w:rPr>
          <w:rFonts w:cs="Times New Roman"/>
          <w:szCs w:val="24"/>
        </w:rPr>
        <w:t>Rulemaking authority is expressly granted to the Texas Higher Education Coordinating Board in SECTION 1 (Section 54.05131, Education Code) of this bill.</w:t>
      </w:r>
    </w:p>
    <w:p w:rsidR="009D1583" w:rsidRPr="006529C4" w:rsidRDefault="009D1583" w:rsidP="00774EC7">
      <w:pPr>
        <w:spacing w:after="0" w:line="240" w:lineRule="auto"/>
        <w:jc w:val="both"/>
        <w:rPr>
          <w:rFonts w:cs="Times New Roman"/>
          <w:szCs w:val="24"/>
        </w:rPr>
      </w:pPr>
    </w:p>
    <w:p w:rsidR="009D1583" w:rsidRPr="005C2A78" w:rsidRDefault="009D158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EA9F188DEB14C10899321E8CC2B32C9"/>
          </w:placeholder>
        </w:sdtPr>
        <w:sdtContent>
          <w:r>
            <w:rPr>
              <w:rFonts w:eastAsia="Times New Roman" w:cs="Times New Roman"/>
              <w:b/>
              <w:szCs w:val="24"/>
              <w:u w:val="single"/>
            </w:rPr>
            <w:t>SECTION BY SECTION ANALYSIS</w:t>
          </w:r>
        </w:sdtContent>
      </w:sdt>
    </w:p>
    <w:p w:rsidR="009D1583" w:rsidRPr="005C2A78" w:rsidRDefault="009D1583" w:rsidP="000F1DF9">
      <w:pPr>
        <w:spacing w:after="0" w:line="240" w:lineRule="auto"/>
        <w:jc w:val="both"/>
        <w:rPr>
          <w:rFonts w:eastAsia="Times New Roman" w:cs="Times New Roman"/>
          <w:szCs w:val="24"/>
        </w:rPr>
      </w:pPr>
    </w:p>
    <w:p w:rsidR="009D1583" w:rsidRDefault="009D158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54, Education Code, by adding Sections 54.05131 and 54.05132, as follows:</w:t>
      </w:r>
    </w:p>
    <w:p w:rsidR="009D1583" w:rsidRDefault="009D1583" w:rsidP="000F1DF9">
      <w:pPr>
        <w:spacing w:after="0" w:line="240" w:lineRule="auto"/>
        <w:jc w:val="both"/>
        <w:rPr>
          <w:rFonts w:eastAsia="Times New Roman" w:cs="Times New Roman"/>
          <w:szCs w:val="24"/>
        </w:rPr>
      </w:pPr>
    </w:p>
    <w:p w:rsidR="009D1583" w:rsidRDefault="009D1583" w:rsidP="00137412">
      <w:pPr>
        <w:spacing w:after="0" w:line="240" w:lineRule="auto"/>
        <w:ind w:left="720"/>
        <w:jc w:val="both"/>
        <w:rPr>
          <w:rFonts w:eastAsia="Times New Roman" w:cs="Times New Roman"/>
          <w:szCs w:val="24"/>
        </w:rPr>
      </w:pPr>
      <w:r>
        <w:rPr>
          <w:rFonts w:eastAsia="Times New Roman" w:cs="Times New Roman"/>
          <w:szCs w:val="24"/>
        </w:rPr>
        <w:t xml:space="preserve">Sec. 54.05131. PERFORMANCE-BASED DESIGNATED TUITION LIMITATIONS. (a) Defines "administrative costs," "coordinating board," "general academic teaching institution," "public state college," and "performance measure." </w:t>
      </w:r>
    </w:p>
    <w:p w:rsidR="009D1583" w:rsidRDefault="009D1583" w:rsidP="00137412">
      <w:pPr>
        <w:spacing w:after="0" w:line="240" w:lineRule="auto"/>
        <w:ind w:left="720"/>
        <w:jc w:val="both"/>
        <w:rPr>
          <w:rFonts w:eastAsia="Times New Roman" w:cs="Times New Roman"/>
          <w:szCs w:val="24"/>
        </w:rPr>
      </w:pPr>
    </w:p>
    <w:p w:rsidR="009D1583" w:rsidRDefault="009D1583" w:rsidP="00137412">
      <w:pPr>
        <w:spacing w:after="0" w:line="240" w:lineRule="auto"/>
        <w:ind w:left="1440"/>
        <w:jc w:val="both"/>
        <w:rPr>
          <w:rFonts w:eastAsia="Times New Roman" w:cs="Times New Roman"/>
          <w:szCs w:val="24"/>
        </w:rPr>
      </w:pPr>
      <w:r>
        <w:rPr>
          <w:rFonts w:eastAsia="Times New Roman" w:cs="Times New Roman"/>
          <w:szCs w:val="24"/>
        </w:rPr>
        <w:t xml:space="preserve">(b) Requires the Texas Higher Education Coordinating Board (THECB), using the negotiated rulemaking procedures under Chapter 2008 (Negotiated Rulemaking), Government Code, to define the following performance measures to be used for purposes of this section: </w:t>
      </w:r>
    </w:p>
    <w:p w:rsidR="009D1583" w:rsidRDefault="009D1583" w:rsidP="00137412">
      <w:pPr>
        <w:spacing w:after="0" w:line="240" w:lineRule="auto"/>
        <w:ind w:left="1440"/>
        <w:jc w:val="both"/>
        <w:rPr>
          <w:rFonts w:eastAsia="Times New Roman" w:cs="Times New Roman"/>
          <w:szCs w:val="24"/>
        </w:rPr>
      </w:pPr>
    </w:p>
    <w:p w:rsidR="009D1583" w:rsidRDefault="009D1583" w:rsidP="00137412">
      <w:pPr>
        <w:pStyle w:val="ListParagraph"/>
        <w:numPr>
          <w:ilvl w:val="0"/>
          <w:numId w:val="1"/>
        </w:numPr>
        <w:tabs>
          <w:tab w:val="left" w:pos="2520"/>
        </w:tabs>
        <w:spacing w:after="0" w:line="240" w:lineRule="auto"/>
        <w:ind w:left="2160" w:firstLine="0"/>
        <w:jc w:val="both"/>
        <w:rPr>
          <w:rFonts w:eastAsia="Times New Roman" w:cs="Times New Roman"/>
          <w:szCs w:val="24"/>
        </w:rPr>
      </w:pPr>
      <w:r>
        <w:rPr>
          <w:rFonts w:eastAsia="Times New Roman" w:cs="Times New Roman"/>
          <w:szCs w:val="24"/>
        </w:rPr>
        <w:t>the total number of undergraduate degrees awarded by the institution;</w:t>
      </w:r>
    </w:p>
    <w:p w:rsidR="009D1583" w:rsidRDefault="009D1583" w:rsidP="00137412">
      <w:pPr>
        <w:pStyle w:val="ListParagraph"/>
        <w:tabs>
          <w:tab w:val="left" w:pos="2520"/>
        </w:tabs>
        <w:spacing w:after="0" w:line="240" w:lineRule="auto"/>
        <w:ind w:left="2160"/>
        <w:jc w:val="both"/>
        <w:rPr>
          <w:rFonts w:eastAsia="Times New Roman" w:cs="Times New Roman"/>
          <w:szCs w:val="24"/>
        </w:rPr>
      </w:pPr>
    </w:p>
    <w:p w:rsidR="009D1583" w:rsidRDefault="009D1583" w:rsidP="00137412">
      <w:pPr>
        <w:pStyle w:val="ListParagraph"/>
        <w:numPr>
          <w:ilvl w:val="0"/>
          <w:numId w:val="1"/>
        </w:numPr>
        <w:tabs>
          <w:tab w:val="left" w:pos="2520"/>
        </w:tabs>
        <w:spacing w:after="0" w:line="240" w:lineRule="auto"/>
        <w:ind w:left="2160" w:firstLine="0"/>
        <w:jc w:val="both"/>
        <w:rPr>
          <w:rFonts w:eastAsia="Times New Roman" w:cs="Times New Roman"/>
          <w:szCs w:val="24"/>
        </w:rPr>
      </w:pPr>
      <w:r>
        <w:rPr>
          <w:rFonts w:eastAsia="Times New Roman" w:cs="Times New Roman"/>
          <w:szCs w:val="24"/>
        </w:rPr>
        <w:t xml:space="preserve">the total number of undergraduate degrees awarded by the institution, adjusted by the institution's six-year graduation rate under Subdivision (10); </w:t>
      </w:r>
    </w:p>
    <w:p w:rsidR="009D1583" w:rsidRPr="00137412" w:rsidRDefault="009D1583" w:rsidP="00137412">
      <w:pPr>
        <w:pStyle w:val="ListParagraph"/>
        <w:tabs>
          <w:tab w:val="left" w:pos="2520"/>
        </w:tabs>
        <w:ind w:left="2160"/>
        <w:rPr>
          <w:rFonts w:eastAsia="Times New Roman" w:cs="Times New Roman"/>
          <w:szCs w:val="24"/>
        </w:rPr>
      </w:pPr>
    </w:p>
    <w:p w:rsidR="009D1583" w:rsidRDefault="009D1583" w:rsidP="00137412">
      <w:pPr>
        <w:pStyle w:val="ListParagraph"/>
        <w:numPr>
          <w:ilvl w:val="0"/>
          <w:numId w:val="1"/>
        </w:numPr>
        <w:tabs>
          <w:tab w:val="left" w:pos="2520"/>
        </w:tabs>
        <w:spacing w:after="0" w:line="240" w:lineRule="auto"/>
        <w:ind w:left="2160" w:firstLine="0"/>
        <w:jc w:val="both"/>
        <w:rPr>
          <w:rFonts w:eastAsia="Times New Roman" w:cs="Times New Roman"/>
          <w:szCs w:val="24"/>
        </w:rPr>
      </w:pPr>
      <w:r>
        <w:rPr>
          <w:rFonts w:eastAsia="Times New Roman" w:cs="Times New Roman"/>
          <w:szCs w:val="24"/>
        </w:rPr>
        <w:t>the total number of undergraduate degrees awarded by the institution per 100 undergraduate full-time student equivalents;</w:t>
      </w:r>
    </w:p>
    <w:p w:rsidR="009D1583" w:rsidRPr="00137412" w:rsidRDefault="009D1583" w:rsidP="00137412">
      <w:pPr>
        <w:pStyle w:val="ListParagraph"/>
        <w:tabs>
          <w:tab w:val="left" w:pos="2520"/>
        </w:tabs>
        <w:ind w:left="2160"/>
        <w:rPr>
          <w:rFonts w:eastAsia="Times New Roman" w:cs="Times New Roman"/>
          <w:szCs w:val="24"/>
        </w:rPr>
      </w:pPr>
    </w:p>
    <w:p w:rsidR="009D1583" w:rsidRDefault="009D1583" w:rsidP="00137412">
      <w:pPr>
        <w:pStyle w:val="ListParagraph"/>
        <w:numPr>
          <w:ilvl w:val="0"/>
          <w:numId w:val="1"/>
        </w:numPr>
        <w:tabs>
          <w:tab w:val="left" w:pos="2520"/>
        </w:tabs>
        <w:spacing w:after="0" w:line="240" w:lineRule="auto"/>
        <w:ind w:left="2160" w:firstLine="0"/>
        <w:jc w:val="both"/>
        <w:rPr>
          <w:rFonts w:eastAsia="Times New Roman" w:cs="Times New Roman"/>
          <w:szCs w:val="24"/>
        </w:rPr>
      </w:pPr>
      <w:r>
        <w:rPr>
          <w:rFonts w:eastAsia="Times New Roman" w:cs="Times New Roman"/>
          <w:szCs w:val="24"/>
        </w:rPr>
        <w:t>the total number of undergraduate degrees awarded by the institution to at-risk students;</w:t>
      </w:r>
    </w:p>
    <w:p w:rsidR="009D1583" w:rsidRPr="00137412" w:rsidRDefault="009D1583" w:rsidP="00137412">
      <w:pPr>
        <w:pStyle w:val="ListParagraph"/>
        <w:tabs>
          <w:tab w:val="left" w:pos="2520"/>
        </w:tabs>
        <w:ind w:left="2160"/>
        <w:rPr>
          <w:rFonts w:eastAsia="Times New Roman" w:cs="Times New Roman"/>
          <w:szCs w:val="24"/>
        </w:rPr>
      </w:pPr>
    </w:p>
    <w:p w:rsidR="009D1583" w:rsidRDefault="009D1583" w:rsidP="00137412">
      <w:pPr>
        <w:pStyle w:val="ListParagraph"/>
        <w:numPr>
          <w:ilvl w:val="0"/>
          <w:numId w:val="1"/>
        </w:numPr>
        <w:tabs>
          <w:tab w:val="left" w:pos="2520"/>
        </w:tabs>
        <w:spacing w:after="0" w:line="240" w:lineRule="auto"/>
        <w:ind w:left="2160" w:firstLine="0"/>
        <w:jc w:val="both"/>
        <w:rPr>
          <w:rFonts w:eastAsia="Times New Roman" w:cs="Times New Roman"/>
          <w:szCs w:val="24"/>
        </w:rPr>
      </w:pPr>
      <w:r>
        <w:rPr>
          <w:rFonts w:eastAsia="Times New Roman" w:cs="Times New Roman"/>
          <w:szCs w:val="24"/>
        </w:rPr>
        <w:t>the total number of undergraduate students at the institution having successfully completed at least 25 percent of the student's degree requirements or having earned at least 30 credit hours toward a 120-credit-hour degree;</w:t>
      </w:r>
    </w:p>
    <w:p w:rsidR="009D1583" w:rsidRPr="00137412" w:rsidRDefault="009D1583" w:rsidP="00137412">
      <w:pPr>
        <w:pStyle w:val="ListParagraph"/>
        <w:tabs>
          <w:tab w:val="left" w:pos="2520"/>
        </w:tabs>
        <w:ind w:left="2160"/>
        <w:rPr>
          <w:rFonts w:eastAsia="Times New Roman" w:cs="Times New Roman"/>
          <w:szCs w:val="24"/>
        </w:rPr>
      </w:pPr>
    </w:p>
    <w:p w:rsidR="009D1583" w:rsidRDefault="009D1583" w:rsidP="00137412">
      <w:pPr>
        <w:pStyle w:val="ListParagraph"/>
        <w:numPr>
          <w:ilvl w:val="0"/>
          <w:numId w:val="1"/>
        </w:numPr>
        <w:tabs>
          <w:tab w:val="left" w:pos="2520"/>
        </w:tabs>
        <w:spacing w:after="0" w:line="240" w:lineRule="auto"/>
        <w:ind w:left="2160" w:firstLine="0"/>
        <w:jc w:val="both"/>
        <w:rPr>
          <w:rFonts w:eastAsia="Times New Roman" w:cs="Times New Roman"/>
          <w:szCs w:val="24"/>
        </w:rPr>
      </w:pPr>
      <w:r>
        <w:rPr>
          <w:rFonts w:eastAsia="Times New Roman" w:cs="Times New Roman"/>
          <w:szCs w:val="24"/>
        </w:rPr>
        <w:t>the total number of undergraduate students at the institution having successfully completed at least 50 percent of the student's degree requirements or having earned at least 60 credit hours toward a 120-credit-hour degree;</w:t>
      </w:r>
    </w:p>
    <w:p w:rsidR="009D1583" w:rsidRPr="00137412" w:rsidRDefault="009D1583" w:rsidP="00137412">
      <w:pPr>
        <w:pStyle w:val="ListParagraph"/>
        <w:tabs>
          <w:tab w:val="left" w:pos="2520"/>
        </w:tabs>
        <w:ind w:left="2160"/>
        <w:rPr>
          <w:rFonts w:eastAsia="Times New Roman" w:cs="Times New Roman"/>
          <w:szCs w:val="24"/>
        </w:rPr>
      </w:pPr>
    </w:p>
    <w:p w:rsidR="009D1583" w:rsidRDefault="009D1583" w:rsidP="00137412">
      <w:pPr>
        <w:pStyle w:val="ListParagraph"/>
        <w:numPr>
          <w:ilvl w:val="0"/>
          <w:numId w:val="1"/>
        </w:numPr>
        <w:tabs>
          <w:tab w:val="left" w:pos="2520"/>
        </w:tabs>
        <w:spacing w:after="0" w:line="240" w:lineRule="auto"/>
        <w:ind w:left="2160" w:firstLine="0"/>
        <w:jc w:val="both"/>
        <w:rPr>
          <w:rFonts w:eastAsia="Times New Roman" w:cs="Times New Roman"/>
          <w:szCs w:val="24"/>
        </w:rPr>
      </w:pPr>
      <w:r>
        <w:rPr>
          <w:rFonts w:eastAsia="Times New Roman" w:cs="Times New Roman"/>
          <w:szCs w:val="24"/>
        </w:rPr>
        <w:t xml:space="preserve">the total number of undergraduate students having successfully completed at least 75 percent of the student's degree requirements or having earned at least 90 credit hours toward a 120-credit-hour degree; </w:t>
      </w:r>
    </w:p>
    <w:p w:rsidR="009D1583" w:rsidRPr="00137412" w:rsidRDefault="009D1583" w:rsidP="00137412">
      <w:pPr>
        <w:pStyle w:val="ListParagraph"/>
        <w:tabs>
          <w:tab w:val="left" w:pos="2520"/>
        </w:tabs>
        <w:ind w:left="2160"/>
        <w:rPr>
          <w:rFonts w:eastAsia="Times New Roman" w:cs="Times New Roman"/>
          <w:szCs w:val="24"/>
        </w:rPr>
      </w:pPr>
    </w:p>
    <w:p w:rsidR="009D1583" w:rsidRDefault="009D1583" w:rsidP="00137412">
      <w:pPr>
        <w:pStyle w:val="ListParagraph"/>
        <w:numPr>
          <w:ilvl w:val="0"/>
          <w:numId w:val="1"/>
        </w:numPr>
        <w:tabs>
          <w:tab w:val="left" w:pos="2520"/>
        </w:tabs>
        <w:spacing w:after="0" w:line="240" w:lineRule="auto"/>
        <w:ind w:left="2160" w:firstLine="0"/>
        <w:jc w:val="both"/>
        <w:rPr>
          <w:rFonts w:eastAsia="Times New Roman" w:cs="Times New Roman"/>
          <w:szCs w:val="24"/>
        </w:rPr>
      </w:pPr>
      <w:r>
        <w:rPr>
          <w:rFonts w:eastAsia="Times New Roman" w:cs="Times New Roman"/>
          <w:szCs w:val="24"/>
        </w:rPr>
        <w:t xml:space="preserve">the average length of a student's enrollment, by number of semesters, for undergraduate degree completion; </w:t>
      </w:r>
    </w:p>
    <w:p w:rsidR="009D1583" w:rsidRPr="00137412" w:rsidRDefault="009D1583" w:rsidP="00137412">
      <w:pPr>
        <w:pStyle w:val="ListParagraph"/>
        <w:tabs>
          <w:tab w:val="left" w:pos="2520"/>
        </w:tabs>
        <w:ind w:left="2160"/>
        <w:rPr>
          <w:rFonts w:eastAsia="Times New Roman" w:cs="Times New Roman"/>
          <w:szCs w:val="24"/>
        </w:rPr>
      </w:pPr>
    </w:p>
    <w:p w:rsidR="009D1583" w:rsidRDefault="009D1583" w:rsidP="00137412">
      <w:pPr>
        <w:pStyle w:val="ListParagraph"/>
        <w:numPr>
          <w:ilvl w:val="0"/>
          <w:numId w:val="1"/>
        </w:numPr>
        <w:tabs>
          <w:tab w:val="left" w:pos="2520"/>
        </w:tabs>
        <w:spacing w:after="0" w:line="240" w:lineRule="auto"/>
        <w:ind w:left="2160" w:firstLine="0"/>
        <w:jc w:val="both"/>
        <w:rPr>
          <w:rFonts w:eastAsia="Times New Roman" w:cs="Times New Roman"/>
          <w:szCs w:val="24"/>
        </w:rPr>
      </w:pPr>
      <w:r>
        <w:rPr>
          <w:rFonts w:eastAsia="Times New Roman" w:cs="Times New Roman"/>
          <w:szCs w:val="24"/>
        </w:rPr>
        <w:t>the four-year graduation rate of first-time, full-time, bachelor's degree-seeking students who enrolled in at least 12 semester credit hours in the student's first fall semester at the institution and who graduated from the institution or from any other institution of higher education (IHE) or private or independent IHE;</w:t>
      </w:r>
    </w:p>
    <w:p w:rsidR="009D1583" w:rsidRPr="00137412" w:rsidRDefault="009D1583" w:rsidP="00137412">
      <w:pPr>
        <w:pStyle w:val="ListParagraph"/>
        <w:tabs>
          <w:tab w:val="left" w:pos="2520"/>
        </w:tabs>
        <w:ind w:left="2160"/>
        <w:rPr>
          <w:rFonts w:eastAsia="Times New Roman" w:cs="Times New Roman"/>
          <w:szCs w:val="24"/>
        </w:rPr>
      </w:pPr>
    </w:p>
    <w:p w:rsidR="009D1583" w:rsidRDefault="009D1583" w:rsidP="00137412">
      <w:pPr>
        <w:pStyle w:val="ListParagraph"/>
        <w:numPr>
          <w:ilvl w:val="0"/>
          <w:numId w:val="1"/>
        </w:numPr>
        <w:tabs>
          <w:tab w:val="left" w:pos="2610"/>
        </w:tabs>
        <w:spacing w:after="0" w:line="240" w:lineRule="auto"/>
        <w:ind w:left="2160" w:firstLine="0"/>
        <w:jc w:val="both"/>
        <w:rPr>
          <w:rFonts w:eastAsia="Times New Roman" w:cs="Times New Roman"/>
          <w:szCs w:val="24"/>
        </w:rPr>
      </w:pPr>
      <w:r>
        <w:rPr>
          <w:rFonts w:eastAsia="Times New Roman" w:cs="Times New Roman"/>
          <w:szCs w:val="24"/>
        </w:rPr>
        <w:t>the six-year graduation rate of first-time, full-time, bachelor's degree-seeking students who enrolled in at least 12 semester credit hours in the student's first fall semester at the institution and who graduated from the institution or from any other IHE or private or independent IHE; and</w:t>
      </w:r>
    </w:p>
    <w:p w:rsidR="009D1583" w:rsidRPr="00137412" w:rsidRDefault="009D1583" w:rsidP="00137412">
      <w:pPr>
        <w:pStyle w:val="ListParagraph"/>
        <w:tabs>
          <w:tab w:val="left" w:pos="2520"/>
        </w:tabs>
        <w:ind w:left="2160"/>
        <w:rPr>
          <w:rFonts w:eastAsia="Times New Roman" w:cs="Times New Roman"/>
          <w:szCs w:val="24"/>
        </w:rPr>
      </w:pPr>
    </w:p>
    <w:p w:rsidR="009D1583" w:rsidRDefault="009D1583" w:rsidP="00137412">
      <w:pPr>
        <w:pStyle w:val="ListParagraph"/>
        <w:numPr>
          <w:ilvl w:val="0"/>
          <w:numId w:val="1"/>
        </w:numPr>
        <w:tabs>
          <w:tab w:val="left" w:pos="2610"/>
        </w:tabs>
        <w:spacing w:after="0" w:line="240" w:lineRule="auto"/>
        <w:ind w:left="2160" w:firstLine="0"/>
        <w:jc w:val="both"/>
        <w:rPr>
          <w:rFonts w:eastAsia="Times New Roman" w:cs="Times New Roman"/>
          <w:szCs w:val="24"/>
        </w:rPr>
      </w:pPr>
      <w:r>
        <w:rPr>
          <w:rFonts w:eastAsia="Times New Roman" w:cs="Times New Roman"/>
          <w:szCs w:val="24"/>
        </w:rPr>
        <w:t xml:space="preserve">the institution's administrative costs. </w:t>
      </w:r>
    </w:p>
    <w:p w:rsidR="009D1583" w:rsidRDefault="009D1583" w:rsidP="00137412">
      <w:pPr>
        <w:spacing w:after="0" w:line="240" w:lineRule="auto"/>
        <w:jc w:val="both"/>
        <w:rPr>
          <w:rFonts w:eastAsia="Times New Roman" w:cs="Times New Roman"/>
          <w:szCs w:val="24"/>
        </w:rPr>
      </w:pPr>
    </w:p>
    <w:p w:rsidR="009D1583" w:rsidRDefault="009D1583" w:rsidP="00137412">
      <w:pPr>
        <w:spacing w:after="0" w:line="240" w:lineRule="auto"/>
        <w:ind w:left="1440"/>
        <w:jc w:val="both"/>
        <w:rPr>
          <w:rFonts w:eastAsia="Times New Roman" w:cs="Times New Roman"/>
          <w:szCs w:val="24"/>
        </w:rPr>
      </w:pPr>
      <w:r>
        <w:rPr>
          <w:rFonts w:eastAsia="Times New Roman" w:cs="Times New Roman"/>
          <w:szCs w:val="24"/>
        </w:rPr>
        <w:t xml:space="preserve">(c) Provides that this section applies only to a general academic teaching institution other than a public state college. </w:t>
      </w:r>
    </w:p>
    <w:p w:rsidR="009D1583" w:rsidRDefault="009D1583" w:rsidP="00137412">
      <w:pPr>
        <w:spacing w:after="0" w:line="240" w:lineRule="auto"/>
        <w:ind w:left="1440"/>
        <w:jc w:val="both"/>
        <w:rPr>
          <w:rFonts w:eastAsia="Times New Roman" w:cs="Times New Roman"/>
          <w:szCs w:val="24"/>
        </w:rPr>
      </w:pPr>
    </w:p>
    <w:p w:rsidR="009D1583" w:rsidRDefault="009D1583" w:rsidP="00137412">
      <w:pPr>
        <w:spacing w:after="0" w:line="240" w:lineRule="auto"/>
        <w:ind w:left="1440"/>
        <w:jc w:val="both"/>
        <w:rPr>
          <w:rFonts w:eastAsia="Times New Roman" w:cs="Times New Roman"/>
          <w:szCs w:val="24"/>
        </w:rPr>
      </w:pPr>
      <w:r>
        <w:rPr>
          <w:rFonts w:eastAsia="Times New Roman" w:cs="Times New Roman"/>
          <w:szCs w:val="24"/>
        </w:rPr>
        <w:t>(d) Requires THECB, not later than October 1 of each even-numbered year, to:</w:t>
      </w:r>
    </w:p>
    <w:p w:rsidR="009D1583" w:rsidRDefault="009D1583" w:rsidP="00137412">
      <w:pPr>
        <w:spacing w:after="0" w:line="240" w:lineRule="auto"/>
        <w:ind w:left="1440"/>
        <w:jc w:val="both"/>
        <w:rPr>
          <w:rFonts w:eastAsia="Times New Roman" w:cs="Times New Roman"/>
          <w:szCs w:val="24"/>
        </w:rPr>
      </w:pPr>
    </w:p>
    <w:p w:rsidR="009D1583" w:rsidRDefault="009D1583" w:rsidP="00137412">
      <w:pPr>
        <w:pStyle w:val="ListParagraph"/>
        <w:numPr>
          <w:ilvl w:val="0"/>
          <w:numId w:val="2"/>
        </w:numPr>
        <w:tabs>
          <w:tab w:val="left" w:pos="2520"/>
        </w:tabs>
        <w:spacing w:after="0" w:line="240" w:lineRule="auto"/>
        <w:ind w:left="2160" w:firstLine="0"/>
        <w:jc w:val="both"/>
        <w:rPr>
          <w:rFonts w:eastAsia="Times New Roman" w:cs="Times New Roman"/>
          <w:szCs w:val="24"/>
        </w:rPr>
      </w:pPr>
      <w:r>
        <w:rPr>
          <w:rFonts w:eastAsia="Times New Roman" w:cs="Times New Roman"/>
          <w:szCs w:val="24"/>
        </w:rPr>
        <w:t>in consultation with the governing board and president of each institution to which this section applies, establish a target level for each performance measure applicable to the institution for each of the two next academic years to encourage the institution to maintain, or make reasonable progress toward, appropriate performance in each performance measure, taking into account the mission, resources, and circumstances of the particular institution; and</w:t>
      </w:r>
    </w:p>
    <w:p w:rsidR="009D1583" w:rsidRDefault="009D1583" w:rsidP="00137412">
      <w:pPr>
        <w:pStyle w:val="ListParagraph"/>
        <w:tabs>
          <w:tab w:val="left" w:pos="2520"/>
        </w:tabs>
        <w:spacing w:after="0" w:line="240" w:lineRule="auto"/>
        <w:ind w:left="2160"/>
        <w:jc w:val="both"/>
        <w:rPr>
          <w:rFonts w:eastAsia="Times New Roman" w:cs="Times New Roman"/>
          <w:szCs w:val="24"/>
        </w:rPr>
      </w:pPr>
    </w:p>
    <w:p w:rsidR="009D1583" w:rsidRDefault="009D1583" w:rsidP="00137412">
      <w:pPr>
        <w:pStyle w:val="ListParagraph"/>
        <w:numPr>
          <w:ilvl w:val="0"/>
          <w:numId w:val="2"/>
        </w:numPr>
        <w:tabs>
          <w:tab w:val="left" w:pos="2520"/>
        </w:tabs>
        <w:spacing w:after="0" w:line="240" w:lineRule="auto"/>
        <w:ind w:left="2160" w:firstLine="0"/>
        <w:jc w:val="both"/>
        <w:rPr>
          <w:rFonts w:eastAsia="Times New Roman" w:cs="Times New Roman"/>
          <w:szCs w:val="24"/>
        </w:rPr>
      </w:pPr>
      <w:r>
        <w:rPr>
          <w:rFonts w:eastAsia="Times New Roman" w:cs="Times New Roman"/>
          <w:szCs w:val="24"/>
        </w:rPr>
        <w:t xml:space="preserve">submit to the legislative standing committee of each house of the legislature with primary jurisdiction over higher education and to each institution to which this section applies a report that includes the target levels established by THECB under Subdivision (1) for each institution. </w:t>
      </w:r>
    </w:p>
    <w:p w:rsidR="009D1583" w:rsidRDefault="009D1583" w:rsidP="00137412">
      <w:pPr>
        <w:spacing w:after="0" w:line="240" w:lineRule="auto"/>
        <w:jc w:val="both"/>
        <w:rPr>
          <w:rFonts w:eastAsia="Times New Roman" w:cs="Times New Roman"/>
          <w:szCs w:val="24"/>
        </w:rPr>
      </w:pPr>
    </w:p>
    <w:p w:rsidR="009D1583" w:rsidRDefault="009D1583" w:rsidP="00137412">
      <w:pPr>
        <w:spacing w:after="0" w:line="240" w:lineRule="auto"/>
        <w:ind w:left="1440"/>
        <w:jc w:val="both"/>
        <w:rPr>
          <w:rFonts w:eastAsia="Times New Roman" w:cs="Times New Roman"/>
          <w:szCs w:val="24"/>
        </w:rPr>
      </w:pPr>
      <w:r>
        <w:rPr>
          <w:rFonts w:eastAsia="Times New Roman" w:cs="Times New Roman"/>
          <w:szCs w:val="24"/>
        </w:rPr>
        <w:t xml:space="preserve">(e) Requires THECB, using the negotiated rulemaking procedures under Chapter 2008, Government Code, by rule to develop standards to be considered by THECB in establishing an institution's target levels for performance measures. Requires the negotiated rulemaking committee established for purposes of this subsection and THECB, in developing the standards, to consider institutional improvement on target levels. Requires THECB to reconvene the negotiated rulemaking committee to assist THECB whenever THECB modifies or updates the standards. </w:t>
      </w:r>
    </w:p>
    <w:p w:rsidR="009D1583" w:rsidRDefault="009D1583" w:rsidP="00137412">
      <w:pPr>
        <w:spacing w:after="0" w:line="240" w:lineRule="auto"/>
        <w:ind w:left="1440"/>
        <w:jc w:val="both"/>
        <w:rPr>
          <w:rFonts w:eastAsia="Times New Roman" w:cs="Times New Roman"/>
          <w:szCs w:val="24"/>
        </w:rPr>
      </w:pPr>
    </w:p>
    <w:p w:rsidR="009D1583" w:rsidRDefault="009D1583" w:rsidP="00137412">
      <w:pPr>
        <w:spacing w:after="0" w:line="240" w:lineRule="auto"/>
        <w:ind w:left="1440"/>
        <w:jc w:val="both"/>
        <w:rPr>
          <w:rFonts w:eastAsia="Times New Roman" w:cs="Times New Roman"/>
          <w:szCs w:val="24"/>
        </w:rPr>
      </w:pPr>
      <w:r>
        <w:rPr>
          <w:rFonts w:eastAsia="Times New Roman" w:cs="Times New Roman"/>
          <w:szCs w:val="24"/>
        </w:rPr>
        <w:t>(f) Requires THECB, as soon as practicable after each academic year, to determine whether an institution has achieved the applicable target levels for that academic year. Requires THECB, using the negotiated rulemaking procedures under Chapter 2008, Government Code, to establish the process by which an institution's achievement on a performance measure is submitted to and verified by THECB.</w:t>
      </w:r>
    </w:p>
    <w:p w:rsidR="009D1583" w:rsidRDefault="009D1583" w:rsidP="00137412">
      <w:pPr>
        <w:spacing w:after="0" w:line="240" w:lineRule="auto"/>
        <w:ind w:left="1440"/>
        <w:jc w:val="both"/>
        <w:rPr>
          <w:rFonts w:eastAsia="Times New Roman" w:cs="Times New Roman"/>
          <w:szCs w:val="24"/>
        </w:rPr>
      </w:pPr>
    </w:p>
    <w:p w:rsidR="009D1583" w:rsidRDefault="009D1583" w:rsidP="00137412">
      <w:pPr>
        <w:spacing w:after="0" w:line="240" w:lineRule="auto"/>
        <w:ind w:left="1440"/>
        <w:jc w:val="both"/>
        <w:rPr>
          <w:rFonts w:eastAsia="Times New Roman" w:cs="Times New Roman"/>
          <w:szCs w:val="24"/>
        </w:rPr>
      </w:pPr>
      <w:r>
        <w:rPr>
          <w:rFonts w:eastAsia="Times New Roman" w:cs="Times New Roman"/>
          <w:szCs w:val="24"/>
        </w:rPr>
        <w:t xml:space="preserve">(g) Requires THECB, after THECB makes a determination for an institution under Subsection (f), to notify the governing board of the institution that Subsection (h) or (i), as applicable, applies to the tuition charged by the institution for the second academic year following the academic year for which the determination is made and of the limitation prescribed by the applicable subsection on the amount of tuition that may be charged by the institution for that academic year. </w:t>
      </w:r>
    </w:p>
    <w:p w:rsidR="009D1583" w:rsidRDefault="009D1583" w:rsidP="00137412">
      <w:pPr>
        <w:spacing w:after="0" w:line="240" w:lineRule="auto"/>
        <w:ind w:left="1440"/>
        <w:jc w:val="both"/>
        <w:rPr>
          <w:rFonts w:eastAsia="Times New Roman" w:cs="Times New Roman"/>
          <w:szCs w:val="24"/>
        </w:rPr>
      </w:pPr>
    </w:p>
    <w:p w:rsidR="009D1583" w:rsidRDefault="009D1583" w:rsidP="00137412">
      <w:pPr>
        <w:spacing w:after="0" w:line="240" w:lineRule="auto"/>
        <w:ind w:left="1440"/>
        <w:jc w:val="both"/>
        <w:rPr>
          <w:rFonts w:eastAsia="Times New Roman" w:cs="Times New Roman"/>
          <w:szCs w:val="24"/>
        </w:rPr>
      </w:pPr>
      <w:r>
        <w:rPr>
          <w:rFonts w:eastAsia="Times New Roman" w:cs="Times New Roman"/>
          <w:szCs w:val="24"/>
        </w:rPr>
        <w:t xml:space="preserve">(h) Provides that this subsection applies to tuition charged for an academic year by an institution to which this section applies only if the institution did not achieve, in the second academic year preceding that academic year, the target level assigned by THECB for the administrative costs performance measure as applicable to the institution for that preceding academic year and a majority of the target levels assigned to the remaining performance measures by THECB as applicable to the institution for that preceding academic year. Prohibits the amount of tuition the governing board of the institution charges under Section 54.0513 (Designated Tuition) to a student for that academic year, for an academic year in which this subsection applies to the tuition charged by an institution, unless the institution has been granted an exception under Subsection (1) for that year, from exceeding the total amount of tuition that the governing board would have charged under that section to a similarly situated student in the preceding academic year, as that amount is adjusted for each academic year for inflation. Prohibits the governing board from increasing the amount of tuition charged to a student more than once in any academic year. </w:t>
      </w:r>
    </w:p>
    <w:p w:rsidR="009D1583" w:rsidRDefault="009D1583" w:rsidP="00137412">
      <w:pPr>
        <w:spacing w:after="0" w:line="240" w:lineRule="auto"/>
        <w:ind w:left="1440"/>
        <w:jc w:val="both"/>
        <w:rPr>
          <w:rFonts w:eastAsia="Times New Roman" w:cs="Times New Roman"/>
          <w:szCs w:val="24"/>
        </w:rPr>
      </w:pPr>
    </w:p>
    <w:p w:rsidR="009D1583" w:rsidRDefault="009D1583" w:rsidP="00137412">
      <w:pPr>
        <w:pStyle w:val="ListParagraph"/>
        <w:numPr>
          <w:ilvl w:val="0"/>
          <w:numId w:val="3"/>
        </w:numPr>
        <w:tabs>
          <w:tab w:val="left" w:pos="1800"/>
        </w:tabs>
        <w:spacing w:after="0" w:line="240" w:lineRule="auto"/>
        <w:ind w:left="1440" w:firstLine="0"/>
        <w:jc w:val="both"/>
        <w:rPr>
          <w:rFonts w:eastAsia="Times New Roman" w:cs="Times New Roman"/>
          <w:szCs w:val="24"/>
        </w:rPr>
      </w:pPr>
      <w:r>
        <w:rPr>
          <w:rFonts w:eastAsia="Times New Roman" w:cs="Times New Roman"/>
          <w:szCs w:val="24"/>
        </w:rPr>
        <w:t xml:space="preserve">Provides that this subsection applies to tuition charged for an academic year by an institution to which this section applies only if the institution achieved, in the second academic year preceding that academic year, the target level assigned by THECB for the administrative costs performance measure as applicable to the institution for that preceding academic year and a majority of the target levels assigned to the remaining performance measures by THECB as applicable to the institution for that preceding year. Prohibits the amount of tuition the governing board of the institution charges under Section 54.0513 to a student for that academic year, for an academic year in which this subsection applies to the tuition charged by an institution, from exceeding by more than three percent the total amount of tuition that the governing board would have charged under that section to a similarly situated student in the preceding academic year, as that amount is adjusted for each academic year for inflation. Prohibits the governing board from increasing the amount of tuition charged to a student more than once in any academic year. </w:t>
      </w:r>
    </w:p>
    <w:p w:rsidR="009D1583" w:rsidRDefault="009D1583" w:rsidP="00137412">
      <w:pPr>
        <w:tabs>
          <w:tab w:val="left" w:pos="1800"/>
        </w:tabs>
        <w:spacing w:after="0" w:line="240" w:lineRule="auto"/>
        <w:jc w:val="both"/>
        <w:rPr>
          <w:rFonts w:eastAsia="Times New Roman" w:cs="Times New Roman"/>
          <w:szCs w:val="24"/>
        </w:rPr>
      </w:pPr>
    </w:p>
    <w:p w:rsidR="009D1583" w:rsidRDefault="009D1583" w:rsidP="00137412">
      <w:pPr>
        <w:tabs>
          <w:tab w:val="left" w:pos="1800"/>
        </w:tabs>
        <w:spacing w:after="0" w:line="240" w:lineRule="auto"/>
        <w:ind w:left="1440"/>
        <w:jc w:val="both"/>
        <w:rPr>
          <w:rFonts w:eastAsia="Times New Roman" w:cs="Times New Roman"/>
          <w:szCs w:val="24"/>
        </w:rPr>
      </w:pPr>
      <w:r>
        <w:rPr>
          <w:rFonts w:eastAsia="Times New Roman" w:cs="Times New Roman"/>
          <w:szCs w:val="24"/>
        </w:rPr>
        <w:t xml:space="preserve">(j) Provides that for the purposes of this section: </w:t>
      </w:r>
    </w:p>
    <w:p w:rsidR="009D1583" w:rsidRDefault="009D1583" w:rsidP="00137412">
      <w:pPr>
        <w:tabs>
          <w:tab w:val="left" w:pos="1800"/>
        </w:tabs>
        <w:spacing w:after="0" w:line="240" w:lineRule="auto"/>
        <w:ind w:left="1440"/>
        <w:jc w:val="both"/>
        <w:rPr>
          <w:rFonts w:eastAsia="Times New Roman" w:cs="Times New Roman"/>
          <w:szCs w:val="24"/>
        </w:rPr>
      </w:pPr>
    </w:p>
    <w:p w:rsidR="009D1583" w:rsidRDefault="009D1583" w:rsidP="00137412">
      <w:pPr>
        <w:pStyle w:val="ListParagraph"/>
        <w:numPr>
          <w:ilvl w:val="0"/>
          <w:numId w:val="4"/>
        </w:numPr>
        <w:tabs>
          <w:tab w:val="left" w:pos="1800"/>
          <w:tab w:val="left" w:pos="2520"/>
        </w:tabs>
        <w:spacing w:after="0" w:line="240" w:lineRule="auto"/>
        <w:ind w:left="2160" w:firstLine="0"/>
        <w:jc w:val="both"/>
        <w:rPr>
          <w:rFonts w:eastAsia="Times New Roman" w:cs="Times New Roman"/>
          <w:szCs w:val="24"/>
        </w:rPr>
      </w:pPr>
      <w:r>
        <w:rPr>
          <w:rFonts w:eastAsia="Times New Roman" w:cs="Times New Roman"/>
          <w:szCs w:val="24"/>
        </w:rPr>
        <w:t>an institution is considered to have achieved a target level assigned to a performance measure if the institution has achieved at least 98 percent of the target level; and</w:t>
      </w:r>
    </w:p>
    <w:p w:rsidR="009D1583" w:rsidRDefault="009D1583" w:rsidP="00137412">
      <w:pPr>
        <w:pStyle w:val="ListParagraph"/>
        <w:tabs>
          <w:tab w:val="left" w:pos="1800"/>
          <w:tab w:val="left" w:pos="2520"/>
        </w:tabs>
        <w:spacing w:after="0" w:line="240" w:lineRule="auto"/>
        <w:ind w:left="2160"/>
        <w:jc w:val="both"/>
        <w:rPr>
          <w:rFonts w:eastAsia="Times New Roman" w:cs="Times New Roman"/>
          <w:szCs w:val="24"/>
        </w:rPr>
      </w:pPr>
    </w:p>
    <w:p w:rsidR="009D1583" w:rsidRDefault="009D1583" w:rsidP="00137412">
      <w:pPr>
        <w:pStyle w:val="ListParagraph"/>
        <w:numPr>
          <w:ilvl w:val="0"/>
          <w:numId w:val="4"/>
        </w:numPr>
        <w:tabs>
          <w:tab w:val="left" w:pos="1800"/>
          <w:tab w:val="left" w:pos="2520"/>
        </w:tabs>
        <w:spacing w:after="0" w:line="240" w:lineRule="auto"/>
        <w:ind w:left="2160" w:firstLine="0"/>
        <w:jc w:val="both"/>
        <w:rPr>
          <w:rFonts w:eastAsia="Times New Roman" w:cs="Times New Roman"/>
          <w:szCs w:val="24"/>
        </w:rPr>
      </w:pPr>
      <w:r>
        <w:rPr>
          <w:rFonts w:eastAsia="Times New Roman" w:cs="Times New Roman"/>
          <w:szCs w:val="24"/>
        </w:rPr>
        <w:t xml:space="preserve">students are similarly situated if they share the same residency status, degree program, course load, course level, tuition exemption status, and other circumstances affecting the tuition charged to the student. </w:t>
      </w:r>
    </w:p>
    <w:p w:rsidR="009D1583" w:rsidRDefault="009D1583" w:rsidP="00137412">
      <w:pPr>
        <w:tabs>
          <w:tab w:val="left" w:pos="1800"/>
        </w:tabs>
        <w:spacing w:after="0" w:line="240" w:lineRule="auto"/>
        <w:jc w:val="both"/>
        <w:rPr>
          <w:rFonts w:eastAsia="Times New Roman" w:cs="Times New Roman"/>
          <w:szCs w:val="24"/>
        </w:rPr>
      </w:pPr>
    </w:p>
    <w:p w:rsidR="009D1583" w:rsidRDefault="009D1583" w:rsidP="00137412">
      <w:pPr>
        <w:tabs>
          <w:tab w:val="left" w:pos="1800"/>
        </w:tabs>
        <w:spacing w:after="0" w:line="240" w:lineRule="auto"/>
        <w:ind w:left="1440"/>
        <w:jc w:val="both"/>
        <w:rPr>
          <w:rFonts w:eastAsia="Times New Roman" w:cs="Times New Roman"/>
          <w:szCs w:val="24"/>
        </w:rPr>
      </w:pPr>
      <w:r>
        <w:rPr>
          <w:rFonts w:eastAsia="Times New Roman" w:cs="Times New Roman"/>
          <w:szCs w:val="24"/>
        </w:rPr>
        <w:t>(k) Requires the Legislative Budget Board (LBB), not later than January 31 of each year, or as soon thereafter as practicable, to publish and certify to the governing board of each institution to which this section applies the inflation rate to be used for purposes of this section for the next academic year. Provides that the inflation rate is the percentage increase, if any, as expressed in decimal form rounded to the nearest thousandth of one percent, in the consumer price index, as defined by Section 341.201 (Definitions of Indexes), Finance Code, for the preceding calendar year as compared to the consumer price index for the year preceding that year.</w:t>
      </w:r>
    </w:p>
    <w:p w:rsidR="009D1583" w:rsidRDefault="009D1583" w:rsidP="00137412">
      <w:pPr>
        <w:tabs>
          <w:tab w:val="left" w:pos="1800"/>
        </w:tabs>
        <w:spacing w:after="0" w:line="240" w:lineRule="auto"/>
        <w:ind w:left="1440"/>
        <w:jc w:val="both"/>
        <w:rPr>
          <w:rFonts w:eastAsia="Times New Roman" w:cs="Times New Roman"/>
          <w:szCs w:val="24"/>
        </w:rPr>
      </w:pPr>
    </w:p>
    <w:p w:rsidR="009D1583" w:rsidRDefault="009D1583" w:rsidP="00137412">
      <w:pPr>
        <w:tabs>
          <w:tab w:val="left" w:pos="1800"/>
        </w:tabs>
        <w:spacing w:after="0" w:line="240" w:lineRule="auto"/>
        <w:ind w:left="1440"/>
        <w:jc w:val="both"/>
        <w:rPr>
          <w:rFonts w:eastAsia="Times New Roman" w:cs="Times New Roman"/>
          <w:szCs w:val="24"/>
        </w:rPr>
      </w:pPr>
      <w:r>
        <w:rPr>
          <w:rFonts w:eastAsia="Times New Roman" w:cs="Times New Roman"/>
          <w:szCs w:val="24"/>
        </w:rPr>
        <w:t xml:space="preserve">(l) Requires THECB, using the negotiated rulemaking procedures under Chapter 2008, Government Code, by rule to establish an exception to the application of Subsection (h) for an institution to which that subsection would otherwise apply for an academic year in the event of a natural disaster or other extraordinary circumstance affecting the institution's achievement on performance measures. Provides that, in an academic year for which an institution is granted an exception, Subsection (i) applies to the institution. </w:t>
      </w:r>
    </w:p>
    <w:p w:rsidR="009D1583" w:rsidRDefault="009D1583" w:rsidP="00137412">
      <w:pPr>
        <w:tabs>
          <w:tab w:val="left" w:pos="1800"/>
        </w:tabs>
        <w:spacing w:after="0" w:line="240" w:lineRule="auto"/>
        <w:ind w:left="1440"/>
        <w:jc w:val="both"/>
        <w:rPr>
          <w:rFonts w:eastAsia="Times New Roman" w:cs="Times New Roman"/>
          <w:szCs w:val="24"/>
        </w:rPr>
      </w:pPr>
    </w:p>
    <w:p w:rsidR="009D1583" w:rsidRDefault="009D1583" w:rsidP="00137412">
      <w:pPr>
        <w:tabs>
          <w:tab w:val="left" w:pos="1800"/>
        </w:tabs>
        <w:spacing w:after="0" w:line="240" w:lineRule="auto"/>
        <w:ind w:left="720"/>
        <w:jc w:val="both"/>
        <w:rPr>
          <w:rFonts w:eastAsia="Times New Roman" w:cs="Times New Roman"/>
          <w:szCs w:val="24"/>
        </w:rPr>
      </w:pPr>
      <w:r>
        <w:rPr>
          <w:rFonts w:eastAsia="Times New Roman" w:cs="Times New Roman"/>
          <w:szCs w:val="24"/>
        </w:rPr>
        <w:t xml:space="preserve">Sec. 54.05132. TEMPORARY LIMITATION ON TOTAL AMOUNT OF TUITION. (a) Defines "general academic teaching institution," "public state college," and "tuition." </w:t>
      </w:r>
    </w:p>
    <w:p w:rsidR="009D1583" w:rsidRDefault="009D1583" w:rsidP="00137412">
      <w:pPr>
        <w:tabs>
          <w:tab w:val="left" w:pos="1800"/>
        </w:tabs>
        <w:spacing w:after="0" w:line="240" w:lineRule="auto"/>
        <w:ind w:left="720"/>
        <w:jc w:val="both"/>
        <w:rPr>
          <w:rFonts w:eastAsia="Times New Roman" w:cs="Times New Roman"/>
          <w:szCs w:val="24"/>
        </w:rPr>
      </w:pPr>
    </w:p>
    <w:p w:rsidR="009D1583" w:rsidRDefault="009D1583" w:rsidP="00137412">
      <w:pPr>
        <w:tabs>
          <w:tab w:val="left" w:pos="1800"/>
        </w:tabs>
        <w:spacing w:after="0" w:line="240" w:lineRule="auto"/>
        <w:ind w:left="1440"/>
        <w:jc w:val="both"/>
        <w:rPr>
          <w:rFonts w:eastAsia="Times New Roman" w:cs="Times New Roman"/>
          <w:szCs w:val="24"/>
        </w:rPr>
      </w:pPr>
      <w:r>
        <w:rPr>
          <w:rFonts w:eastAsia="Times New Roman" w:cs="Times New Roman"/>
          <w:szCs w:val="24"/>
        </w:rPr>
        <w:t xml:space="preserve">(b) Prohibits the total amount of tuition charged by a general academic teaching institution other than a public state college to a student for the 2018-2019 or 2019-2020 academic year, notwithstanding Section 54.0513, from exceeding by more than one percent the total amount of tuition that the institution would have charged to a similarly situated student for the preceding academic year, as that amount is adjusted for each academic year for inflation. Provides that, for purposes of this subsection, students are similarly situated if they share the same residency status, degree program, course load, course level, tuition exemption status, and other circumstances affecting the tuition charged to the student. Provides that this subsection does not ensure that the total amount of tuition charged to an individual student does not increase based on a change in the student's residency status, degree program, course load, course level, tuition exemption status, or other circumstance affecting the tuition charged to the student. </w:t>
      </w:r>
    </w:p>
    <w:p w:rsidR="009D1583" w:rsidRDefault="009D1583" w:rsidP="00137412">
      <w:pPr>
        <w:tabs>
          <w:tab w:val="left" w:pos="1800"/>
        </w:tabs>
        <w:spacing w:after="0" w:line="240" w:lineRule="auto"/>
        <w:ind w:left="1440"/>
        <w:jc w:val="both"/>
        <w:rPr>
          <w:rFonts w:eastAsia="Times New Roman" w:cs="Times New Roman"/>
          <w:szCs w:val="24"/>
        </w:rPr>
      </w:pPr>
    </w:p>
    <w:p w:rsidR="009D1583" w:rsidRDefault="009D1583" w:rsidP="00137412">
      <w:pPr>
        <w:tabs>
          <w:tab w:val="left" w:pos="1800"/>
        </w:tabs>
        <w:spacing w:after="0" w:line="240" w:lineRule="auto"/>
        <w:ind w:left="1440"/>
        <w:jc w:val="both"/>
        <w:rPr>
          <w:rFonts w:eastAsia="Times New Roman" w:cs="Times New Roman"/>
          <w:szCs w:val="24"/>
        </w:rPr>
      </w:pPr>
      <w:r>
        <w:rPr>
          <w:rFonts w:eastAsia="Times New Roman" w:cs="Times New Roman"/>
          <w:szCs w:val="24"/>
        </w:rPr>
        <w:t xml:space="preserve">(c) Requires LBB, not later than January 31 of each year, or as soon thereafter as practicable, to publish and certify to the governing board of each institution to which this section applies the inflation rate to be used for purposes of this section for the next academic year. Provides that the inflation rate is the percentage increase, if any, as expressed in decimal form rounded to the nearest thousandth of one percent, in the consumer price index, as defined by Section 341.201, Finance Code, for the preceding calendar year as compared to the consumer price index for the year preceding that year. </w:t>
      </w:r>
    </w:p>
    <w:p w:rsidR="009D1583" w:rsidRDefault="009D1583" w:rsidP="00137412">
      <w:pPr>
        <w:tabs>
          <w:tab w:val="left" w:pos="1800"/>
        </w:tabs>
        <w:spacing w:after="0" w:line="240" w:lineRule="auto"/>
        <w:ind w:left="1440"/>
        <w:jc w:val="both"/>
        <w:rPr>
          <w:rFonts w:eastAsia="Times New Roman" w:cs="Times New Roman"/>
          <w:szCs w:val="24"/>
        </w:rPr>
      </w:pPr>
    </w:p>
    <w:p w:rsidR="009D1583" w:rsidRPr="00137412" w:rsidRDefault="009D1583" w:rsidP="00137412">
      <w:pPr>
        <w:tabs>
          <w:tab w:val="left" w:pos="1800"/>
        </w:tabs>
        <w:spacing w:after="0" w:line="240" w:lineRule="auto"/>
        <w:ind w:left="1440"/>
        <w:jc w:val="both"/>
        <w:rPr>
          <w:rFonts w:eastAsia="Times New Roman" w:cs="Times New Roman"/>
          <w:szCs w:val="24"/>
        </w:rPr>
      </w:pPr>
      <w:r>
        <w:rPr>
          <w:rFonts w:eastAsia="Times New Roman" w:cs="Times New Roman"/>
          <w:szCs w:val="24"/>
        </w:rPr>
        <w:t xml:space="preserve">(d) Provides that this section expires September 1, 2020. </w:t>
      </w:r>
    </w:p>
    <w:p w:rsidR="009D1583" w:rsidRPr="005C2A78" w:rsidRDefault="009D1583" w:rsidP="000F1DF9">
      <w:pPr>
        <w:spacing w:after="0" w:line="240" w:lineRule="auto"/>
        <w:jc w:val="both"/>
        <w:rPr>
          <w:rFonts w:eastAsia="Times New Roman" w:cs="Times New Roman"/>
          <w:szCs w:val="24"/>
        </w:rPr>
      </w:pPr>
    </w:p>
    <w:p w:rsidR="009D1583" w:rsidRPr="005C2A78" w:rsidRDefault="009D1583"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Section 54.05131, Education Code, as added by this Act, applies beginning with the 2020-2021 academic year. </w:t>
      </w:r>
    </w:p>
    <w:p w:rsidR="009D1583" w:rsidRPr="005C2A78" w:rsidRDefault="009D1583" w:rsidP="000F1DF9">
      <w:pPr>
        <w:spacing w:after="0" w:line="240" w:lineRule="auto"/>
        <w:jc w:val="both"/>
        <w:rPr>
          <w:rFonts w:eastAsia="Times New Roman" w:cs="Times New Roman"/>
          <w:szCs w:val="24"/>
        </w:rPr>
      </w:pPr>
    </w:p>
    <w:p w:rsidR="009D1583" w:rsidRPr="005C2A78" w:rsidRDefault="009D1583"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2017. </w:t>
      </w:r>
    </w:p>
    <w:p w:rsidR="009D1583" w:rsidRPr="006529C4" w:rsidRDefault="009D1583" w:rsidP="00774EC7">
      <w:pPr>
        <w:spacing w:after="0" w:line="240" w:lineRule="auto"/>
        <w:jc w:val="both"/>
        <w:rPr>
          <w:rFonts w:cs="Times New Roman"/>
          <w:szCs w:val="24"/>
        </w:rPr>
      </w:pPr>
    </w:p>
    <w:p w:rsidR="009D1583" w:rsidRPr="001F0292" w:rsidRDefault="009D1583" w:rsidP="001F0292"/>
    <w:p w:rsidR="009D1583" w:rsidRPr="00E56D8F" w:rsidRDefault="009D1583" w:rsidP="00E56D8F"/>
    <w:p w:rsidR="00986E9F" w:rsidRPr="009D1583" w:rsidRDefault="00986E9F" w:rsidP="009D1583"/>
    <w:sectPr w:rsidR="00986E9F" w:rsidRPr="009D1583"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788" w:rsidRDefault="00E12788" w:rsidP="000F1DF9">
      <w:pPr>
        <w:spacing w:after="0" w:line="240" w:lineRule="auto"/>
      </w:pPr>
      <w:r>
        <w:separator/>
      </w:r>
    </w:p>
  </w:endnote>
  <w:endnote w:type="continuationSeparator" w:id="0">
    <w:p w:rsidR="00E12788" w:rsidRDefault="00E1278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1278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D1583">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D1583">
                <w:rPr>
                  <w:sz w:val="20"/>
                  <w:szCs w:val="20"/>
                </w:rPr>
                <w:t>S.B. 543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D158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1278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D158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D1583">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788" w:rsidRDefault="00E12788" w:rsidP="000F1DF9">
      <w:pPr>
        <w:spacing w:after="0" w:line="240" w:lineRule="auto"/>
      </w:pPr>
      <w:r>
        <w:separator/>
      </w:r>
    </w:p>
  </w:footnote>
  <w:footnote w:type="continuationSeparator" w:id="0">
    <w:p w:rsidR="00E12788" w:rsidRDefault="00E12788"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B1FA1"/>
    <w:multiLevelType w:val="hybridMultilevel"/>
    <w:tmpl w:val="A62EDC2C"/>
    <w:lvl w:ilvl="0" w:tplc="2878005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7052483B"/>
    <w:multiLevelType w:val="hybridMultilevel"/>
    <w:tmpl w:val="69123C60"/>
    <w:lvl w:ilvl="0" w:tplc="587C04A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73183407"/>
    <w:multiLevelType w:val="hybridMultilevel"/>
    <w:tmpl w:val="5F940D8A"/>
    <w:lvl w:ilvl="0" w:tplc="9AFA113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7B566B41"/>
    <w:multiLevelType w:val="hybridMultilevel"/>
    <w:tmpl w:val="929CE3FA"/>
    <w:lvl w:ilvl="0" w:tplc="C2FE267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9D1583"/>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12788"/>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9D1583"/>
    <w:pPr>
      <w:ind w:left="720"/>
      <w:contextualSpacing/>
    </w:pPr>
  </w:style>
  <w:style w:type="paragraph" w:styleId="NormalWeb">
    <w:name w:val="Normal (Web)"/>
    <w:basedOn w:val="Normal"/>
    <w:uiPriority w:val="99"/>
    <w:semiHidden/>
    <w:unhideWhenUsed/>
    <w:rsid w:val="009D158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9D1583"/>
    <w:pPr>
      <w:ind w:left="720"/>
      <w:contextualSpacing/>
    </w:pPr>
  </w:style>
  <w:style w:type="paragraph" w:styleId="NormalWeb">
    <w:name w:val="Normal (Web)"/>
    <w:basedOn w:val="Normal"/>
    <w:uiPriority w:val="99"/>
    <w:semiHidden/>
    <w:unhideWhenUsed/>
    <w:rsid w:val="009D158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62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F0DC5" w:rsidP="004F0DC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3AF9A9EABB7400985B137F6332D5CF0"/>
        <w:category>
          <w:name w:val="General"/>
          <w:gallery w:val="placeholder"/>
        </w:category>
        <w:types>
          <w:type w:val="bbPlcHdr"/>
        </w:types>
        <w:behaviors>
          <w:behavior w:val="content"/>
        </w:behaviors>
        <w:guid w:val="{82B579E7-1EF4-4B6A-BF1C-7D8510BFAC47}"/>
      </w:docPartPr>
      <w:docPartBody>
        <w:p w:rsidR="00000000" w:rsidRDefault="003267CD"/>
      </w:docPartBody>
    </w:docPart>
    <w:docPart>
      <w:docPartPr>
        <w:name w:val="677796863E414EBF9B80138F0A7ACDFB"/>
        <w:category>
          <w:name w:val="General"/>
          <w:gallery w:val="placeholder"/>
        </w:category>
        <w:types>
          <w:type w:val="bbPlcHdr"/>
        </w:types>
        <w:behaviors>
          <w:behavior w:val="content"/>
        </w:behaviors>
        <w:guid w:val="{6E680BB5-8463-420A-820B-7AFF3DE79A24}"/>
      </w:docPartPr>
      <w:docPartBody>
        <w:p w:rsidR="00000000" w:rsidRDefault="003267CD"/>
      </w:docPartBody>
    </w:docPart>
    <w:docPart>
      <w:docPartPr>
        <w:name w:val="6DC663C2D4DC463DB1800B5B1CD030B5"/>
        <w:category>
          <w:name w:val="General"/>
          <w:gallery w:val="placeholder"/>
        </w:category>
        <w:types>
          <w:type w:val="bbPlcHdr"/>
        </w:types>
        <w:behaviors>
          <w:behavior w:val="content"/>
        </w:behaviors>
        <w:guid w:val="{02F6022D-7023-4249-88EC-66917532765C}"/>
      </w:docPartPr>
      <w:docPartBody>
        <w:p w:rsidR="00000000" w:rsidRDefault="003267CD"/>
      </w:docPartBody>
    </w:docPart>
    <w:docPart>
      <w:docPartPr>
        <w:name w:val="37DB0E7644AA402EBE0B1A8E37114C80"/>
        <w:category>
          <w:name w:val="General"/>
          <w:gallery w:val="placeholder"/>
        </w:category>
        <w:types>
          <w:type w:val="bbPlcHdr"/>
        </w:types>
        <w:behaviors>
          <w:behavior w:val="content"/>
        </w:behaviors>
        <w:guid w:val="{F7059CB5-C7FA-49CF-99FD-FF836BD4832A}"/>
      </w:docPartPr>
      <w:docPartBody>
        <w:p w:rsidR="00000000" w:rsidRDefault="003267CD"/>
      </w:docPartBody>
    </w:docPart>
    <w:docPart>
      <w:docPartPr>
        <w:name w:val="29E23D07233B4D07834785AA253EB12C"/>
        <w:category>
          <w:name w:val="General"/>
          <w:gallery w:val="placeholder"/>
        </w:category>
        <w:types>
          <w:type w:val="bbPlcHdr"/>
        </w:types>
        <w:behaviors>
          <w:behavior w:val="content"/>
        </w:behaviors>
        <w:guid w:val="{D868EEEE-36C5-4196-8A1C-3CE17A7F62B8}"/>
      </w:docPartPr>
      <w:docPartBody>
        <w:p w:rsidR="00000000" w:rsidRDefault="003267CD"/>
      </w:docPartBody>
    </w:docPart>
    <w:docPart>
      <w:docPartPr>
        <w:name w:val="9D7F023937FF407AAF4D6085757968F6"/>
        <w:category>
          <w:name w:val="General"/>
          <w:gallery w:val="placeholder"/>
        </w:category>
        <w:types>
          <w:type w:val="bbPlcHdr"/>
        </w:types>
        <w:behaviors>
          <w:behavior w:val="content"/>
        </w:behaviors>
        <w:guid w:val="{59C23546-C874-4BEB-B4FA-63F67FB638A4}"/>
      </w:docPartPr>
      <w:docPartBody>
        <w:p w:rsidR="00000000" w:rsidRDefault="003267CD"/>
      </w:docPartBody>
    </w:docPart>
    <w:docPart>
      <w:docPartPr>
        <w:name w:val="6DDCB51D8463457595019F0C1E373626"/>
        <w:category>
          <w:name w:val="General"/>
          <w:gallery w:val="placeholder"/>
        </w:category>
        <w:types>
          <w:type w:val="bbPlcHdr"/>
        </w:types>
        <w:behaviors>
          <w:behavior w:val="content"/>
        </w:behaviors>
        <w:guid w:val="{E2B45E5C-E16B-4BCA-9AD0-7153CA6A9407}"/>
      </w:docPartPr>
      <w:docPartBody>
        <w:p w:rsidR="00000000" w:rsidRDefault="003267CD"/>
      </w:docPartBody>
    </w:docPart>
    <w:docPart>
      <w:docPartPr>
        <w:name w:val="AD27B7DF86C84D2B83C689B3F9FB648E"/>
        <w:category>
          <w:name w:val="General"/>
          <w:gallery w:val="placeholder"/>
        </w:category>
        <w:types>
          <w:type w:val="bbPlcHdr"/>
        </w:types>
        <w:behaviors>
          <w:behavior w:val="content"/>
        </w:behaviors>
        <w:guid w:val="{D94D00F5-D4B8-4B56-97DD-97295989B529}"/>
      </w:docPartPr>
      <w:docPartBody>
        <w:p w:rsidR="00000000" w:rsidRDefault="003267CD"/>
      </w:docPartBody>
    </w:docPart>
    <w:docPart>
      <w:docPartPr>
        <w:name w:val="1006AA0BB6AC459687D04C53225798B0"/>
        <w:category>
          <w:name w:val="General"/>
          <w:gallery w:val="placeholder"/>
        </w:category>
        <w:types>
          <w:type w:val="bbPlcHdr"/>
        </w:types>
        <w:behaviors>
          <w:behavior w:val="content"/>
        </w:behaviors>
        <w:guid w:val="{27CBEF40-23CA-4BFC-A06B-5A353AE54F06}"/>
      </w:docPartPr>
      <w:docPartBody>
        <w:p w:rsidR="00000000" w:rsidRDefault="004F0DC5" w:rsidP="004F0DC5">
          <w:pPr>
            <w:pStyle w:val="1006AA0BB6AC459687D04C53225798B0"/>
          </w:pPr>
          <w:r w:rsidRPr="00A30DD1">
            <w:rPr>
              <w:rStyle w:val="PlaceholderText"/>
            </w:rPr>
            <w:t>Click here to enter a date.</w:t>
          </w:r>
        </w:p>
      </w:docPartBody>
    </w:docPart>
    <w:docPart>
      <w:docPartPr>
        <w:name w:val="739920C9A96448858956BE7875E75F09"/>
        <w:category>
          <w:name w:val="General"/>
          <w:gallery w:val="placeholder"/>
        </w:category>
        <w:types>
          <w:type w:val="bbPlcHdr"/>
        </w:types>
        <w:behaviors>
          <w:behavior w:val="content"/>
        </w:behaviors>
        <w:guid w:val="{4175E207-F333-4558-8EE1-AEA48A5C5A12}"/>
      </w:docPartPr>
      <w:docPartBody>
        <w:p w:rsidR="00000000" w:rsidRDefault="003267CD"/>
      </w:docPartBody>
    </w:docPart>
    <w:docPart>
      <w:docPartPr>
        <w:name w:val="3AC246EEFCB94A26843E304E2C2538A0"/>
        <w:category>
          <w:name w:val="General"/>
          <w:gallery w:val="placeholder"/>
        </w:category>
        <w:types>
          <w:type w:val="bbPlcHdr"/>
        </w:types>
        <w:behaviors>
          <w:behavior w:val="content"/>
        </w:behaviors>
        <w:guid w:val="{51BEAF8F-F4FC-417F-A9DF-3362130F5925}"/>
      </w:docPartPr>
      <w:docPartBody>
        <w:p w:rsidR="00000000" w:rsidRDefault="003267CD"/>
      </w:docPartBody>
    </w:docPart>
    <w:docPart>
      <w:docPartPr>
        <w:name w:val="35FA3BCAA05A457FAFB49F340F8EBFF3"/>
        <w:category>
          <w:name w:val="General"/>
          <w:gallery w:val="placeholder"/>
        </w:category>
        <w:types>
          <w:type w:val="bbPlcHdr"/>
        </w:types>
        <w:behaviors>
          <w:behavior w:val="content"/>
        </w:behaviors>
        <w:guid w:val="{7690DB8A-AE0D-4286-AE59-304B486F99F0}"/>
      </w:docPartPr>
      <w:docPartBody>
        <w:p w:rsidR="00000000" w:rsidRDefault="004F0DC5" w:rsidP="004F0DC5">
          <w:pPr>
            <w:pStyle w:val="35FA3BCAA05A457FAFB49F340F8EBFF3"/>
          </w:pPr>
          <w:r>
            <w:rPr>
              <w:rFonts w:eastAsia="Times New Roman" w:cs="Times New Roman"/>
              <w:bCs/>
              <w:szCs w:val="24"/>
            </w:rPr>
            <w:t xml:space="preserve"> </w:t>
          </w:r>
        </w:p>
      </w:docPartBody>
    </w:docPart>
    <w:docPart>
      <w:docPartPr>
        <w:name w:val="46E8BE74D67349BF80CC571A547A3A88"/>
        <w:category>
          <w:name w:val="General"/>
          <w:gallery w:val="placeholder"/>
        </w:category>
        <w:types>
          <w:type w:val="bbPlcHdr"/>
        </w:types>
        <w:behaviors>
          <w:behavior w:val="content"/>
        </w:behaviors>
        <w:guid w:val="{9A37BEFA-EE37-44B6-BF08-42AEA58834DC}"/>
      </w:docPartPr>
      <w:docPartBody>
        <w:p w:rsidR="00000000" w:rsidRDefault="003267CD"/>
      </w:docPartBody>
    </w:docPart>
    <w:docPart>
      <w:docPartPr>
        <w:name w:val="EEA9F188DEB14C10899321E8CC2B32C9"/>
        <w:category>
          <w:name w:val="General"/>
          <w:gallery w:val="placeholder"/>
        </w:category>
        <w:types>
          <w:type w:val="bbPlcHdr"/>
        </w:types>
        <w:behaviors>
          <w:behavior w:val="content"/>
        </w:behaviors>
        <w:guid w:val="{8155BFE1-C7DD-417A-ABC5-C52280D81560}"/>
      </w:docPartPr>
      <w:docPartBody>
        <w:p w:rsidR="00000000" w:rsidRDefault="003267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267CD"/>
    <w:rsid w:val="00330290"/>
    <w:rsid w:val="004816E8"/>
    <w:rsid w:val="00493D6D"/>
    <w:rsid w:val="004F0DC5"/>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0DC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F0DC5"/>
    <w:rPr>
      <w:rFonts w:ascii="Times New Roman" w:hAnsi="Times New Roman"/>
      <w:sz w:val="24"/>
    </w:rPr>
  </w:style>
  <w:style w:type="paragraph" w:customStyle="1" w:styleId="487D89B4F8B34DB4967D41FE18F7F88D7">
    <w:name w:val="487D89B4F8B34DB4967D41FE18F7F88D7"/>
    <w:rsid w:val="004F0DC5"/>
    <w:rPr>
      <w:rFonts w:ascii="Times New Roman" w:hAnsi="Times New Roman"/>
      <w:sz w:val="24"/>
    </w:rPr>
  </w:style>
  <w:style w:type="paragraph" w:customStyle="1" w:styleId="AE2570ED5D764CD7AF9686706F550F4620">
    <w:name w:val="AE2570ED5D764CD7AF9686706F550F4620"/>
    <w:rsid w:val="004F0DC5"/>
    <w:pPr>
      <w:tabs>
        <w:tab w:val="center" w:pos="4680"/>
        <w:tab w:val="right" w:pos="9360"/>
      </w:tabs>
      <w:spacing w:after="0" w:line="240" w:lineRule="auto"/>
    </w:pPr>
    <w:rPr>
      <w:rFonts w:ascii="Times New Roman" w:hAnsi="Times New Roman"/>
      <w:sz w:val="24"/>
    </w:rPr>
  </w:style>
  <w:style w:type="paragraph" w:customStyle="1" w:styleId="1006AA0BB6AC459687D04C53225798B0">
    <w:name w:val="1006AA0BB6AC459687D04C53225798B0"/>
    <w:rsid w:val="004F0DC5"/>
  </w:style>
  <w:style w:type="paragraph" w:customStyle="1" w:styleId="35FA3BCAA05A457FAFB49F340F8EBFF3">
    <w:name w:val="35FA3BCAA05A457FAFB49F340F8EBFF3"/>
    <w:rsid w:val="004F0DC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0DC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F0DC5"/>
    <w:rPr>
      <w:rFonts w:ascii="Times New Roman" w:hAnsi="Times New Roman"/>
      <w:sz w:val="24"/>
    </w:rPr>
  </w:style>
  <w:style w:type="paragraph" w:customStyle="1" w:styleId="487D89B4F8B34DB4967D41FE18F7F88D7">
    <w:name w:val="487D89B4F8B34DB4967D41FE18F7F88D7"/>
    <w:rsid w:val="004F0DC5"/>
    <w:rPr>
      <w:rFonts w:ascii="Times New Roman" w:hAnsi="Times New Roman"/>
      <w:sz w:val="24"/>
    </w:rPr>
  </w:style>
  <w:style w:type="paragraph" w:customStyle="1" w:styleId="AE2570ED5D764CD7AF9686706F550F4620">
    <w:name w:val="AE2570ED5D764CD7AF9686706F550F4620"/>
    <w:rsid w:val="004F0DC5"/>
    <w:pPr>
      <w:tabs>
        <w:tab w:val="center" w:pos="4680"/>
        <w:tab w:val="right" w:pos="9360"/>
      </w:tabs>
      <w:spacing w:after="0" w:line="240" w:lineRule="auto"/>
    </w:pPr>
    <w:rPr>
      <w:rFonts w:ascii="Times New Roman" w:hAnsi="Times New Roman"/>
      <w:sz w:val="24"/>
    </w:rPr>
  </w:style>
  <w:style w:type="paragraph" w:customStyle="1" w:styleId="1006AA0BB6AC459687D04C53225798B0">
    <w:name w:val="1006AA0BB6AC459687D04C53225798B0"/>
    <w:rsid w:val="004F0DC5"/>
  </w:style>
  <w:style w:type="paragraph" w:customStyle="1" w:styleId="35FA3BCAA05A457FAFB49F340F8EBFF3">
    <w:name w:val="35FA3BCAA05A457FAFB49F340F8EBFF3"/>
    <w:rsid w:val="004F0D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5BFC6C3-6168-488C-A810-A82D36D66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1873</Words>
  <Characters>10678</Characters>
  <Application>Microsoft Office Word</Application>
  <DocSecurity>0</DocSecurity>
  <Lines>88</Lines>
  <Paragraphs>25</Paragraphs>
  <ScaleCrop>false</ScaleCrop>
  <Company>Texas Legislative Council</Company>
  <LinksUpToDate>false</LinksUpToDate>
  <CharactersWithSpaces>12526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2017-03-20T14:54:00Z</cp:lastPrinted>
  <dcterms:created xsi:type="dcterms:W3CDTF">2015-05-29T14:24:00Z</dcterms:created>
  <dcterms:modified xsi:type="dcterms:W3CDTF">2017-03-20T14:54:00Z</dcterms:modified>
</cp:coreProperties>
</file>

<file path=docProps/custom.xml><?xml version="1.0" encoding="utf-8"?>
<op:Properties xmlns:vt="http://schemas.openxmlformats.org/officeDocument/2006/docPropsVTypes" xmlns:op="http://schemas.openxmlformats.org/officeDocument/2006/custom-properties"/>
</file>