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8EF" w:rsidRDefault="004968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73E64E461F45E180BE4ACB562D0B6D"/>
          </w:placeholder>
        </w:sdtPr>
        <w:sdtContent>
          <w:r w:rsidRPr="005C2A78">
            <w:rPr>
              <w:rFonts w:cs="Times New Roman"/>
              <w:b/>
              <w:szCs w:val="24"/>
              <w:u w:val="single"/>
            </w:rPr>
            <w:t>BILL ANALYSIS</w:t>
          </w:r>
        </w:sdtContent>
      </w:sdt>
    </w:p>
    <w:p w:rsidR="004968EF" w:rsidRPr="00585C31" w:rsidRDefault="004968EF" w:rsidP="000F1DF9">
      <w:pPr>
        <w:spacing w:after="0" w:line="240" w:lineRule="auto"/>
        <w:rPr>
          <w:rFonts w:cs="Times New Roman"/>
          <w:szCs w:val="24"/>
        </w:rPr>
      </w:pPr>
    </w:p>
    <w:p w:rsidR="004968EF" w:rsidRPr="00585C31" w:rsidRDefault="004968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968EF" w:rsidTr="000F1DF9">
        <w:tc>
          <w:tcPr>
            <w:tcW w:w="2718" w:type="dxa"/>
          </w:tcPr>
          <w:p w:rsidR="004968EF" w:rsidRPr="005C2A78" w:rsidRDefault="004968EF" w:rsidP="006D756B">
            <w:pPr>
              <w:rPr>
                <w:rFonts w:cs="Times New Roman"/>
                <w:szCs w:val="24"/>
              </w:rPr>
            </w:pPr>
            <w:sdt>
              <w:sdtPr>
                <w:rPr>
                  <w:rFonts w:cs="Times New Roman"/>
                  <w:szCs w:val="24"/>
                </w:rPr>
                <w:alias w:val="Agency Title"/>
                <w:tag w:val="AgencyTitleContentControl"/>
                <w:id w:val="1920747753"/>
                <w:lock w:val="sdtContentLocked"/>
                <w:placeholder>
                  <w:docPart w:val="4C4C8213AF864907B9C51914E32AD4A2"/>
                </w:placeholder>
              </w:sdtPr>
              <w:sdtEndPr>
                <w:rPr>
                  <w:rFonts w:cstheme="minorBidi"/>
                  <w:szCs w:val="22"/>
                </w:rPr>
              </w:sdtEndPr>
              <w:sdtContent>
                <w:r>
                  <w:rPr>
                    <w:rFonts w:cs="Times New Roman"/>
                    <w:szCs w:val="24"/>
                  </w:rPr>
                  <w:t>Senate Research Center</w:t>
                </w:r>
              </w:sdtContent>
            </w:sdt>
          </w:p>
        </w:tc>
        <w:tc>
          <w:tcPr>
            <w:tcW w:w="6858" w:type="dxa"/>
          </w:tcPr>
          <w:p w:rsidR="004968EF" w:rsidRPr="00FF6471" w:rsidRDefault="004968EF" w:rsidP="000F1DF9">
            <w:pPr>
              <w:jc w:val="right"/>
              <w:rPr>
                <w:rFonts w:cs="Times New Roman"/>
                <w:szCs w:val="24"/>
              </w:rPr>
            </w:pPr>
            <w:sdt>
              <w:sdtPr>
                <w:rPr>
                  <w:rFonts w:cs="Times New Roman"/>
                  <w:szCs w:val="24"/>
                </w:rPr>
                <w:alias w:val="Bill Number"/>
                <w:tag w:val="BillNumberOne"/>
                <w:id w:val="-410784069"/>
                <w:lock w:val="sdtContentLocked"/>
                <w:placeholder>
                  <w:docPart w:val="FACD68AB331E492EBBA8D171225CB6A4"/>
                </w:placeholder>
              </w:sdtPr>
              <w:sdtContent>
                <w:r>
                  <w:rPr>
                    <w:rFonts w:cs="Times New Roman"/>
                    <w:szCs w:val="24"/>
                  </w:rPr>
                  <w:t>C.S.S.B. 559</w:t>
                </w:r>
              </w:sdtContent>
            </w:sdt>
          </w:p>
        </w:tc>
      </w:tr>
      <w:tr w:rsidR="004968EF" w:rsidTr="000F1DF9">
        <w:sdt>
          <w:sdtPr>
            <w:rPr>
              <w:rFonts w:cs="Times New Roman"/>
              <w:szCs w:val="24"/>
            </w:rPr>
            <w:alias w:val="TLCNumber"/>
            <w:tag w:val="TLCNumber"/>
            <w:id w:val="-542600604"/>
            <w:lock w:val="sdtLocked"/>
            <w:placeholder>
              <w:docPart w:val="FBFC42C3FD064AA5A9D600C0D5602323"/>
            </w:placeholder>
          </w:sdtPr>
          <w:sdtContent>
            <w:tc>
              <w:tcPr>
                <w:tcW w:w="2718" w:type="dxa"/>
              </w:tcPr>
              <w:p w:rsidR="004968EF" w:rsidRPr="000F1DF9" w:rsidRDefault="004968EF" w:rsidP="004968EF">
                <w:pPr>
                  <w:rPr>
                    <w:rFonts w:cs="Times New Roman"/>
                    <w:szCs w:val="24"/>
                  </w:rPr>
                </w:pPr>
                <w:r>
                  <w:rPr>
                    <w:rFonts w:cs="Times New Roman"/>
                    <w:szCs w:val="24"/>
                  </w:rPr>
                  <w:t>85R14216 CJC-F</w:t>
                </w:r>
              </w:p>
            </w:tc>
          </w:sdtContent>
        </w:sdt>
        <w:tc>
          <w:tcPr>
            <w:tcW w:w="6858" w:type="dxa"/>
          </w:tcPr>
          <w:p w:rsidR="004968EF" w:rsidRPr="005C2A78" w:rsidRDefault="004968EF" w:rsidP="006D756B">
            <w:pPr>
              <w:jc w:val="right"/>
              <w:rPr>
                <w:rFonts w:cs="Times New Roman"/>
                <w:szCs w:val="24"/>
              </w:rPr>
            </w:pPr>
            <w:sdt>
              <w:sdtPr>
                <w:rPr>
                  <w:rFonts w:cs="Times New Roman"/>
                  <w:szCs w:val="24"/>
                </w:rPr>
                <w:alias w:val="Author Label"/>
                <w:tag w:val="By"/>
                <w:id w:val="72399597"/>
                <w:lock w:val="sdtLocked"/>
                <w:placeholder>
                  <w:docPart w:val="BA3D5BA155C34436A65A21A79D46D97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B23AFAA6E14BDDAE0149105C8E00EC"/>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BA49795E3E1641D7913A0EA7DDA17AF3"/>
                </w:placeholder>
                <w:showingPlcHdr/>
              </w:sdtPr>
              <w:sdtContent/>
            </w:sdt>
          </w:p>
        </w:tc>
      </w:tr>
      <w:tr w:rsidR="004968EF" w:rsidTr="000F1DF9">
        <w:tc>
          <w:tcPr>
            <w:tcW w:w="2718" w:type="dxa"/>
          </w:tcPr>
          <w:p w:rsidR="004968EF" w:rsidRPr="00BC7495" w:rsidRDefault="004968EF" w:rsidP="000F1DF9">
            <w:pPr>
              <w:rPr>
                <w:rFonts w:cs="Times New Roman"/>
                <w:szCs w:val="24"/>
              </w:rPr>
            </w:pPr>
          </w:p>
        </w:tc>
        <w:sdt>
          <w:sdtPr>
            <w:rPr>
              <w:rFonts w:cs="Times New Roman"/>
              <w:szCs w:val="24"/>
            </w:rPr>
            <w:alias w:val="Committee"/>
            <w:tag w:val="Committee"/>
            <w:id w:val="1914272295"/>
            <w:lock w:val="sdtContentLocked"/>
            <w:placeholder>
              <w:docPart w:val="190D79F27CA140C383332F4E66FC95DB"/>
            </w:placeholder>
          </w:sdtPr>
          <w:sdtContent>
            <w:tc>
              <w:tcPr>
                <w:tcW w:w="6858" w:type="dxa"/>
              </w:tcPr>
              <w:p w:rsidR="004968EF" w:rsidRPr="00FF6471" w:rsidRDefault="004968EF" w:rsidP="000F1DF9">
                <w:pPr>
                  <w:jc w:val="right"/>
                  <w:rPr>
                    <w:rFonts w:cs="Times New Roman"/>
                    <w:szCs w:val="24"/>
                  </w:rPr>
                </w:pPr>
                <w:r>
                  <w:rPr>
                    <w:rFonts w:cs="Times New Roman"/>
                    <w:szCs w:val="24"/>
                  </w:rPr>
                  <w:t>Business &amp; Commerce</w:t>
                </w:r>
              </w:p>
            </w:tc>
          </w:sdtContent>
        </w:sdt>
      </w:tr>
      <w:tr w:rsidR="004968EF" w:rsidTr="000F1DF9">
        <w:tc>
          <w:tcPr>
            <w:tcW w:w="2718" w:type="dxa"/>
          </w:tcPr>
          <w:p w:rsidR="004968EF" w:rsidRPr="00BC7495" w:rsidRDefault="004968EF" w:rsidP="000F1DF9">
            <w:pPr>
              <w:rPr>
                <w:rFonts w:cs="Times New Roman"/>
                <w:szCs w:val="24"/>
              </w:rPr>
            </w:pPr>
          </w:p>
        </w:tc>
        <w:sdt>
          <w:sdtPr>
            <w:rPr>
              <w:rFonts w:cs="Times New Roman"/>
              <w:szCs w:val="24"/>
            </w:rPr>
            <w:alias w:val="Date"/>
            <w:tag w:val="DateContentControl"/>
            <w:id w:val="1178081906"/>
            <w:lock w:val="sdtLocked"/>
            <w:placeholder>
              <w:docPart w:val="60D813698CDE462EA9814647439CAF3E"/>
            </w:placeholder>
            <w:date w:fullDate="2017-03-15T00:00:00Z">
              <w:dateFormat w:val="M/d/yyyy"/>
              <w:lid w:val="en-US"/>
              <w:storeMappedDataAs w:val="dateTime"/>
              <w:calendar w:val="gregorian"/>
            </w:date>
          </w:sdtPr>
          <w:sdtContent>
            <w:tc>
              <w:tcPr>
                <w:tcW w:w="6858" w:type="dxa"/>
              </w:tcPr>
              <w:p w:rsidR="004968EF" w:rsidRPr="00FF6471" w:rsidRDefault="004968EF" w:rsidP="000F1DF9">
                <w:pPr>
                  <w:jc w:val="right"/>
                  <w:rPr>
                    <w:rFonts w:cs="Times New Roman"/>
                    <w:szCs w:val="24"/>
                  </w:rPr>
                </w:pPr>
                <w:r>
                  <w:rPr>
                    <w:rFonts w:cs="Times New Roman"/>
                    <w:szCs w:val="24"/>
                  </w:rPr>
                  <w:t>3/15/2017</w:t>
                </w:r>
              </w:p>
            </w:tc>
          </w:sdtContent>
        </w:sdt>
      </w:tr>
      <w:tr w:rsidR="004968EF" w:rsidTr="000F1DF9">
        <w:tc>
          <w:tcPr>
            <w:tcW w:w="2718" w:type="dxa"/>
          </w:tcPr>
          <w:p w:rsidR="004968EF" w:rsidRPr="00BC7495" w:rsidRDefault="004968EF" w:rsidP="000F1DF9">
            <w:pPr>
              <w:rPr>
                <w:rFonts w:cs="Times New Roman"/>
                <w:szCs w:val="24"/>
              </w:rPr>
            </w:pPr>
          </w:p>
        </w:tc>
        <w:sdt>
          <w:sdtPr>
            <w:rPr>
              <w:rFonts w:cs="Times New Roman"/>
              <w:szCs w:val="24"/>
            </w:rPr>
            <w:alias w:val="BA Version"/>
            <w:tag w:val="BAVersion"/>
            <w:id w:val="-1685590809"/>
            <w:lock w:val="sdtContentLocked"/>
            <w:placeholder>
              <w:docPart w:val="90BB94BA17EC442CB8FE321F29C80A03"/>
            </w:placeholder>
          </w:sdtPr>
          <w:sdtContent>
            <w:tc>
              <w:tcPr>
                <w:tcW w:w="6858" w:type="dxa"/>
              </w:tcPr>
              <w:p w:rsidR="004968EF" w:rsidRPr="00FF6471" w:rsidRDefault="004968EF" w:rsidP="000F1DF9">
                <w:pPr>
                  <w:jc w:val="right"/>
                  <w:rPr>
                    <w:rFonts w:cs="Times New Roman"/>
                    <w:szCs w:val="24"/>
                  </w:rPr>
                </w:pPr>
                <w:r>
                  <w:rPr>
                    <w:rFonts w:cs="Times New Roman"/>
                    <w:szCs w:val="24"/>
                  </w:rPr>
                  <w:t>Committee Report (Substituted)</w:t>
                </w:r>
              </w:p>
            </w:tc>
          </w:sdtContent>
        </w:sdt>
      </w:tr>
    </w:tbl>
    <w:p w:rsidR="004968EF" w:rsidRPr="00FF6471" w:rsidRDefault="004968EF" w:rsidP="000F1DF9">
      <w:pPr>
        <w:spacing w:after="0" w:line="240" w:lineRule="auto"/>
        <w:rPr>
          <w:rFonts w:cs="Times New Roman"/>
          <w:szCs w:val="24"/>
        </w:rPr>
      </w:pPr>
    </w:p>
    <w:p w:rsidR="004968EF" w:rsidRPr="00FF6471" w:rsidRDefault="004968EF" w:rsidP="000F1DF9">
      <w:pPr>
        <w:spacing w:after="0" w:line="240" w:lineRule="auto"/>
        <w:rPr>
          <w:rFonts w:cs="Times New Roman"/>
          <w:szCs w:val="24"/>
        </w:rPr>
      </w:pPr>
    </w:p>
    <w:p w:rsidR="004968EF" w:rsidRPr="00FF6471" w:rsidRDefault="004968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79CCDBCDDF94A25B994CD1AE5966960"/>
        </w:placeholder>
      </w:sdtPr>
      <w:sdtContent>
        <w:p w:rsidR="004968EF" w:rsidRDefault="004968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755192E5A8E4BCCB256273623016ADB"/>
        </w:placeholder>
      </w:sdtPr>
      <w:sdtEndPr/>
      <w:sdtContent>
        <w:p w:rsidR="004968EF" w:rsidRDefault="004968EF" w:rsidP="004968EF">
          <w:pPr>
            <w:pStyle w:val="NormalWeb"/>
            <w:spacing w:before="0" w:beforeAutospacing="0" w:after="0" w:afterAutospacing="0"/>
            <w:jc w:val="both"/>
            <w:divId w:val="1047755938"/>
            <w:rPr>
              <w:rFonts w:eastAsia="Times New Roman" w:cstheme="minorBidi"/>
              <w:bCs/>
              <w:szCs w:val="22"/>
            </w:rPr>
          </w:pPr>
        </w:p>
        <w:p w:rsidR="004968EF" w:rsidRPr="004968EF" w:rsidRDefault="004968EF" w:rsidP="004968EF">
          <w:pPr>
            <w:pStyle w:val="NormalWeb"/>
            <w:spacing w:before="0" w:beforeAutospacing="0" w:after="0" w:afterAutospacing="0"/>
            <w:jc w:val="both"/>
            <w:divId w:val="1047755938"/>
          </w:pPr>
          <w:r w:rsidRPr="004968EF">
            <w:t>The Miscellaneous Gross Receipts Tax (MGRT) is tax imposed upon gas, electric, and water utility companies based upon the gross receipts from business done in cities and towns with certain population ranges. The deregulation of electric utilities in 1999 changed the way in which these entities conducted business, and Retail Electric Providers (REPs) were created for the purpose of selling electricity at retail to customers across Texas. The current statute includes the word "located" after utility company in determining who is subject to the tax. The placement of the word "located" has led some to conclude that the location of the utility company, rather than the location of the customer, is the determining factor of whether tax is due. This reading is inconsistent with the history of MGRT provisions and would allow REPs to locate in a city with a population of less than 1,000 inhabitants and sell to any location, regardless of population, without being subject to MGRT. The ambiguity created in this argument now places compliant REPs at a competitive disadvantage.</w:t>
          </w:r>
        </w:p>
        <w:p w:rsidR="004968EF" w:rsidRPr="004968EF" w:rsidRDefault="004968EF" w:rsidP="004968EF">
          <w:pPr>
            <w:pStyle w:val="NormalWeb"/>
            <w:spacing w:before="0" w:beforeAutospacing="0" w:after="0" w:afterAutospacing="0"/>
            <w:jc w:val="both"/>
            <w:divId w:val="1047755938"/>
          </w:pPr>
          <w:r w:rsidRPr="004968EF">
            <w:t> </w:t>
          </w:r>
        </w:p>
        <w:p w:rsidR="004968EF" w:rsidRPr="004968EF" w:rsidRDefault="004968EF" w:rsidP="004968EF">
          <w:pPr>
            <w:pStyle w:val="NormalWeb"/>
            <w:spacing w:before="0" w:beforeAutospacing="0" w:after="0" w:afterAutospacing="0"/>
            <w:jc w:val="both"/>
            <w:divId w:val="1047755938"/>
          </w:pPr>
          <w:r w:rsidRPr="004968EF">
            <w:t>S.B. 559 clarifies current policy that MGRT is imposed on a company that sells retail electric service to a customer located in a town or city with a population of 1,000 or more, regardless of where the company is located. (Original Author's / Sponsor's Statement Of Intent)</w:t>
          </w:r>
        </w:p>
        <w:p w:rsidR="004968EF" w:rsidRPr="00D70925" w:rsidRDefault="004968EF" w:rsidP="004968EF">
          <w:pPr>
            <w:spacing w:after="0" w:line="240" w:lineRule="auto"/>
            <w:jc w:val="both"/>
            <w:rPr>
              <w:rFonts w:eastAsia="Times New Roman" w:cs="Times New Roman"/>
              <w:bCs/>
              <w:szCs w:val="24"/>
            </w:rPr>
          </w:pPr>
        </w:p>
      </w:sdtContent>
    </w:sdt>
    <w:p w:rsidR="004968EF" w:rsidRDefault="004968E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559 </w:t>
      </w:r>
      <w:bookmarkStart w:id="1" w:name="AmendsCurrentLaw"/>
      <w:bookmarkEnd w:id="1"/>
      <w:r>
        <w:rPr>
          <w:rFonts w:cs="Times New Roman"/>
          <w:szCs w:val="24"/>
        </w:rPr>
        <w:t>amends current law relating to the application of the miscellaneous gross receipts tax on utility companies.</w:t>
      </w:r>
    </w:p>
    <w:p w:rsidR="004968EF" w:rsidRPr="00B01106" w:rsidRDefault="004968EF" w:rsidP="000F1DF9">
      <w:pPr>
        <w:spacing w:after="0" w:line="240" w:lineRule="auto"/>
        <w:jc w:val="both"/>
        <w:rPr>
          <w:rFonts w:eastAsia="Times New Roman" w:cs="Times New Roman"/>
          <w:szCs w:val="24"/>
        </w:rPr>
      </w:pPr>
    </w:p>
    <w:p w:rsidR="004968EF" w:rsidRPr="005C2A78" w:rsidRDefault="004968E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ACBA38831D34A089D4B2861F18CA19C"/>
          </w:placeholder>
        </w:sdtPr>
        <w:sdtContent>
          <w:r>
            <w:rPr>
              <w:rFonts w:eastAsia="Times New Roman" w:cs="Times New Roman"/>
              <w:b/>
              <w:szCs w:val="24"/>
              <w:u w:val="single"/>
            </w:rPr>
            <w:t>RULEMAKING AUTHORITY</w:t>
          </w:r>
        </w:sdtContent>
      </w:sdt>
    </w:p>
    <w:p w:rsidR="004968EF" w:rsidRPr="006529C4" w:rsidRDefault="004968EF" w:rsidP="00774EC7">
      <w:pPr>
        <w:spacing w:after="0" w:line="240" w:lineRule="auto"/>
        <w:jc w:val="both"/>
        <w:rPr>
          <w:rFonts w:cs="Times New Roman"/>
          <w:szCs w:val="24"/>
        </w:rPr>
      </w:pPr>
    </w:p>
    <w:p w:rsidR="004968EF" w:rsidRPr="006529C4" w:rsidRDefault="004968EF"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968EF" w:rsidRPr="006529C4" w:rsidRDefault="004968EF" w:rsidP="00774EC7">
      <w:pPr>
        <w:spacing w:after="0" w:line="240" w:lineRule="auto"/>
        <w:jc w:val="both"/>
        <w:rPr>
          <w:rFonts w:cs="Times New Roman"/>
          <w:szCs w:val="24"/>
        </w:rPr>
      </w:pPr>
    </w:p>
    <w:p w:rsidR="004968EF" w:rsidRPr="005C2A78" w:rsidRDefault="004968E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B26C4B164A6442993B2C71B5740C8D3"/>
          </w:placeholder>
        </w:sdtPr>
        <w:sdtContent>
          <w:r>
            <w:rPr>
              <w:rFonts w:eastAsia="Times New Roman" w:cs="Times New Roman"/>
              <w:b/>
              <w:szCs w:val="24"/>
              <w:u w:val="single"/>
            </w:rPr>
            <w:t>SECTION BY SECTION ANALYSIS</w:t>
          </w:r>
        </w:sdtContent>
      </w:sdt>
    </w:p>
    <w:p w:rsidR="004968EF" w:rsidRPr="005C2A78" w:rsidRDefault="004968EF" w:rsidP="000F1DF9">
      <w:pPr>
        <w:spacing w:after="0" w:line="240" w:lineRule="auto"/>
        <w:jc w:val="both"/>
        <w:rPr>
          <w:rFonts w:eastAsia="Times New Roman" w:cs="Times New Roman"/>
          <w:szCs w:val="24"/>
        </w:rPr>
      </w:pPr>
    </w:p>
    <w:p w:rsidR="004968EF" w:rsidRPr="005C2A78" w:rsidRDefault="004968EF"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182.021(1), Tax Code, to redefine "utility company."</w:t>
      </w:r>
    </w:p>
    <w:p w:rsidR="004968EF" w:rsidRPr="005C2A78" w:rsidRDefault="004968EF" w:rsidP="000F1DF9">
      <w:pPr>
        <w:spacing w:after="0" w:line="240" w:lineRule="auto"/>
        <w:jc w:val="both"/>
        <w:rPr>
          <w:rFonts w:eastAsia="Times New Roman" w:cs="Times New Roman"/>
          <w:szCs w:val="24"/>
        </w:rPr>
      </w:pPr>
    </w:p>
    <w:p w:rsidR="004968EF" w:rsidRPr="005C2A78" w:rsidRDefault="004968EF"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182.022(a), Tax Code, to provide that a tax is imposed on each utility company that makes a sale to an ultimate consumer in, rather than located in, an incorporated city or town having a population of more than 1,000, according to the last federal census next preceding the filing of the report. </w:t>
      </w:r>
    </w:p>
    <w:p w:rsidR="004968EF" w:rsidRPr="005C2A78" w:rsidRDefault="004968EF" w:rsidP="000F1DF9">
      <w:pPr>
        <w:spacing w:after="0" w:line="240" w:lineRule="auto"/>
        <w:jc w:val="both"/>
        <w:rPr>
          <w:rFonts w:eastAsia="Times New Roman" w:cs="Times New Roman"/>
          <w:szCs w:val="24"/>
        </w:rPr>
      </w:pPr>
    </w:p>
    <w:p w:rsidR="004968EF" w:rsidRDefault="004968EF"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Section 182.025(e)(3), Tax Code, to redefine "public utility."</w:t>
      </w:r>
    </w:p>
    <w:p w:rsidR="004968EF" w:rsidRDefault="004968EF" w:rsidP="000F1DF9">
      <w:pPr>
        <w:spacing w:after="0" w:line="240" w:lineRule="auto"/>
        <w:jc w:val="both"/>
        <w:rPr>
          <w:rFonts w:eastAsia="Times New Roman" w:cs="Times New Roman"/>
          <w:szCs w:val="24"/>
        </w:rPr>
      </w:pPr>
    </w:p>
    <w:p w:rsidR="004968EF" w:rsidRPr="005C2A78" w:rsidRDefault="004968EF" w:rsidP="000F1DF9">
      <w:pPr>
        <w:spacing w:after="0" w:line="240" w:lineRule="auto"/>
        <w:jc w:val="both"/>
        <w:rPr>
          <w:rFonts w:eastAsia="Times New Roman" w:cs="Times New Roman"/>
          <w:szCs w:val="24"/>
        </w:rPr>
      </w:pPr>
      <w:r>
        <w:rPr>
          <w:rFonts w:eastAsia="Times New Roman" w:cs="Times New Roman"/>
          <w:szCs w:val="24"/>
        </w:rPr>
        <w:t xml:space="preserve">SECTION 4. Effective date: September 1, 2017. </w:t>
      </w:r>
      <w:r w:rsidRPr="005C2A78">
        <w:rPr>
          <w:rFonts w:eastAsia="Times New Roman" w:cs="Times New Roman"/>
          <w:szCs w:val="24"/>
        </w:rPr>
        <w:t xml:space="preserve"> </w:t>
      </w:r>
    </w:p>
    <w:p w:rsidR="004968EF" w:rsidRPr="006529C4" w:rsidRDefault="004968EF" w:rsidP="00774EC7">
      <w:pPr>
        <w:spacing w:after="0" w:line="240" w:lineRule="auto"/>
        <w:jc w:val="both"/>
        <w:rPr>
          <w:rFonts w:cs="Times New Roman"/>
          <w:szCs w:val="24"/>
        </w:rPr>
      </w:pPr>
    </w:p>
    <w:p w:rsidR="004968EF" w:rsidRPr="008D4AFD" w:rsidRDefault="004968EF" w:rsidP="008D4AFD"/>
    <w:p w:rsidR="00986E9F" w:rsidRPr="004968EF" w:rsidRDefault="00986E9F" w:rsidP="004968EF"/>
    <w:sectPr w:rsidR="00986E9F" w:rsidRPr="004968E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BD3" w:rsidRDefault="003E2BD3" w:rsidP="000F1DF9">
      <w:pPr>
        <w:spacing w:after="0" w:line="240" w:lineRule="auto"/>
      </w:pPr>
      <w:r>
        <w:separator/>
      </w:r>
    </w:p>
  </w:endnote>
  <w:endnote w:type="continuationSeparator" w:id="0">
    <w:p w:rsidR="003E2BD3" w:rsidRDefault="003E2B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E2B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968EF">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968EF">
                <w:rPr>
                  <w:sz w:val="20"/>
                  <w:szCs w:val="20"/>
                </w:rPr>
                <w:t>C.S.S.B. 559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968EF">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E2B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968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968EF">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BD3" w:rsidRDefault="003E2BD3" w:rsidP="000F1DF9">
      <w:pPr>
        <w:spacing w:after="0" w:line="240" w:lineRule="auto"/>
      </w:pPr>
      <w:r>
        <w:separator/>
      </w:r>
    </w:p>
  </w:footnote>
  <w:footnote w:type="continuationSeparator" w:id="0">
    <w:p w:rsidR="003E2BD3" w:rsidRDefault="003E2B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E2BD3"/>
    <w:rsid w:val="00404760"/>
    <w:rsid w:val="0045110C"/>
    <w:rsid w:val="004968EF"/>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8EF"/>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968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5938">
      <w:bodyDiv w:val="1"/>
      <w:marLeft w:val="0"/>
      <w:marRight w:val="0"/>
      <w:marTop w:val="0"/>
      <w:marBottom w:val="0"/>
      <w:divBdr>
        <w:top w:val="none" w:sz="0" w:space="0" w:color="auto"/>
        <w:left w:val="none" w:sz="0" w:space="0" w:color="auto"/>
        <w:bottom w:val="none" w:sz="0" w:space="0" w:color="auto"/>
        <w:right w:val="none" w:sz="0" w:space="0" w:color="auto"/>
      </w:divBdr>
    </w:div>
    <w:div w:id="137816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D1BFC" w:rsidP="005D1BF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73E64E461F45E180BE4ACB562D0B6D"/>
        <w:category>
          <w:name w:val="General"/>
          <w:gallery w:val="placeholder"/>
        </w:category>
        <w:types>
          <w:type w:val="bbPlcHdr"/>
        </w:types>
        <w:behaviors>
          <w:behavior w:val="content"/>
        </w:behaviors>
        <w:guid w:val="{EAE4506C-B711-4761-8C11-A9F303DA4A1C}"/>
      </w:docPartPr>
      <w:docPartBody>
        <w:p w:rsidR="00000000" w:rsidRDefault="00AD2664"/>
      </w:docPartBody>
    </w:docPart>
    <w:docPart>
      <w:docPartPr>
        <w:name w:val="4C4C8213AF864907B9C51914E32AD4A2"/>
        <w:category>
          <w:name w:val="General"/>
          <w:gallery w:val="placeholder"/>
        </w:category>
        <w:types>
          <w:type w:val="bbPlcHdr"/>
        </w:types>
        <w:behaviors>
          <w:behavior w:val="content"/>
        </w:behaviors>
        <w:guid w:val="{9F89EF4E-559D-49F4-B63C-110B032D3E0D}"/>
      </w:docPartPr>
      <w:docPartBody>
        <w:p w:rsidR="00000000" w:rsidRDefault="00AD2664"/>
      </w:docPartBody>
    </w:docPart>
    <w:docPart>
      <w:docPartPr>
        <w:name w:val="FACD68AB331E492EBBA8D171225CB6A4"/>
        <w:category>
          <w:name w:val="General"/>
          <w:gallery w:val="placeholder"/>
        </w:category>
        <w:types>
          <w:type w:val="bbPlcHdr"/>
        </w:types>
        <w:behaviors>
          <w:behavior w:val="content"/>
        </w:behaviors>
        <w:guid w:val="{2FB96788-F97B-4A53-81B0-D87F4F3DFA5F}"/>
      </w:docPartPr>
      <w:docPartBody>
        <w:p w:rsidR="00000000" w:rsidRDefault="00AD2664"/>
      </w:docPartBody>
    </w:docPart>
    <w:docPart>
      <w:docPartPr>
        <w:name w:val="FBFC42C3FD064AA5A9D600C0D5602323"/>
        <w:category>
          <w:name w:val="General"/>
          <w:gallery w:val="placeholder"/>
        </w:category>
        <w:types>
          <w:type w:val="bbPlcHdr"/>
        </w:types>
        <w:behaviors>
          <w:behavior w:val="content"/>
        </w:behaviors>
        <w:guid w:val="{64A04EFB-C03D-4F42-87AD-24384E586042}"/>
      </w:docPartPr>
      <w:docPartBody>
        <w:p w:rsidR="00000000" w:rsidRDefault="00AD2664"/>
      </w:docPartBody>
    </w:docPart>
    <w:docPart>
      <w:docPartPr>
        <w:name w:val="BA3D5BA155C34436A65A21A79D46D97A"/>
        <w:category>
          <w:name w:val="General"/>
          <w:gallery w:val="placeholder"/>
        </w:category>
        <w:types>
          <w:type w:val="bbPlcHdr"/>
        </w:types>
        <w:behaviors>
          <w:behavior w:val="content"/>
        </w:behaviors>
        <w:guid w:val="{DE382539-EA58-4466-A269-A92D273024AF}"/>
      </w:docPartPr>
      <w:docPartBody>
        <w:p w:rsidR="00000000" w:rsidRDefault="00AD2664"/>
      </w:docPartBody>
    </w:docPart>
    <w:docPart>
      <w:docPartPr>
        <w:name w:val="7AB23AFAA6E14BDDAE0149105C8E00EC"/>
        <w:category>
          <w:name w:val="General"/>
          <w:gallery w:val="placeholder"/>
        </w:category>
        <w:types>
          <w:type w:val="bbPlcHdr"/>
        </w:types>
        <w:behaviors>
          <w:behavior w:val="content"/>
        </w:behaviors>
        <w:guid w:val="{9B63E6E1-7CC1-4E36-B2ED-7FD1707B4C9E}"/>
      </w:docPartPr>
      <w:docPartBody>
        <w:p w:rsidR="00000000" w:rsidRDefault="00AD2664"/>
      </w:docPartBody>
    </w:docPart>
    <w:docPart>
      <w:docPartPr>
        <w:name w:val="BA49795E3E1641D7913A0EA7DDA17AF3"/>
        <w:category>
          <w:name w:val="General"/>
          <w:gallery w:val="placeholder"/>
        </w:category>
        <w:types>
          <w:type w:val="bbPlcHdr"/>
        </w:types>
        <w:behaviors>
          <w:behavior w:val="content"/>
        </w:behaviors>
        <w:guid w:val="{31DC7604-A86D-4C24-A85A-8B9DE780D07F}"/>
      </w:docPartPr>
      <w:docPartBody>
        <w:p w:rsidR="00000000" w:rsidRDefault="00AD2664"/>
      </w:docPartBody>
    </w:docPart>
    <w:docPart>
      <w:docPartPr>
        <w:name w:val="190D79F27CA140C383332F4E66FC95DB"/>
        <w:category>
          <w:name w:val="General"/>
          <w:gallery w:val="placeholder"/>
        </w:category>
        <w:types>
          <w:type w:val="bbPlcHdr"/>
        </w:types>
        <w:behaviors>
          <w:behavior w:val="content"/>
        </w:behaviors>
        <w:guid w:val="{84DF86A3-942B-4927-B17F-EB570E925A87}"/>
      </w:docPartPr>
      <w:docPartBody>
        <w:p w:rsidR="00000000" w:rsidRDefault="00AD2664"/>
      </w:docPartBody>
    </w:docPart>
    <w:docPart>
      <w:docPartPr>
        <w:name w:val="60D813698CDE462EA9814647439CAF3E"/>
        <w:category>
          <w:name w:val="General"/>
          <w:gallery w:val="placeholder"/>
        </w:category>
        <w:types>
          <w:type w:val="bbPlcHdr"/>
        </w:types>
        <w:behaviors>
          <w:behavior w:val="content"/>
        </w:behaviors>
        <w:guid w:val="{0F43E1BF-9D2A-4663-B985-8EBCF30305AF}"/>
      </w:docPartPr>
      <w:docPartBody>
        <w:p w:rsidR="00000000" w:rsidRDefault="005D1BFC" w:rsidP="005D1BFC">
          <w:pPr>
            <w:pStyle w:val="60D813698CDE462EA9814647439CAF3E"/>
          </w:pPr>
          <w:r w:rsidRPr="00A30DD1">
            <w:rPr>
              <w:rStyle w:val="PlaceholderText"/>
            </w:rPr>
            <w:t>Click here to enter a date.</w:t>
          </w:r>
        </w:p>
      </w:docPartBody>
    </w:docPart>
    <w:docPart>
      <w:docPartPr>
        <w:name w:val="90BB94BA17EC442CB8FE321F29C80A03"/>
        <w:category>
          <w:name w:val="General"/>
          <w:gallery w:val="placeholder"/>
        </w:category>
        <w:types>
          <w:type w:val="bbPlcHdr"/>
        </w:types>
        <w:behaviors>
          <w:behavior w:val="content"/>
        </w:behaviors>
        <w:guid w:val="{953446ED-7401-41BC-979F-6EB700AFFD77}"/>
      </w:docPartPr>
      <w:docPartBody>
        <w:p w:rsidR="00000000" w:rsidRDefault="00AD2664"/>
      </w:docPartBody>
    </w:docPart>
    <w:docPart>
      <w:docPartPr>
        <w:name w:val="679CCDBCDDF94A25B994CD1AE5966960"/>
        <w:category>
          <w:name w:val="General"/>
          <w:gallery w:val="placeholder"/>
        </w:category>
        <w:types>
          <w:type w:val="bbPlcHdr"/>
        </w:types>
        <w:behaviors>
          <w:behavior w:val="content"/>
        </w:behaviors>
        <w:guid w:val="{8359A51A-3507-4E4C-9375-7D579CA16C5B}"/>
      </w:docPartPr>
      <w:docPartBody>
        <w:p w:rsidR="00000000" w:rsidRDefault="00AD2664"/>
      </w:docPartBody>
    </w:docPart>
    <w:docPart>
      <w:docPartPr>
        <w:name w:val="F755192E5A8E4BCCB256273623016ADB"/>
        <w:category>
          <w:name w:val="General"/>
          <w:gallery w:val="placeholder"/>
        </w:category>
        <w:types>
          <w:type w:val="bbPlcHdr"/>
        </w:types>
        <w:behaviors>
          <w:behavior w:val="content"/>
        </w:behaviors>
        <w:guid w:val="{C1030449-7CA1-4317-9150-1B01C651B497}"/>
      </w:docPartPr>
      <w:docPartBody>
        <w:p w:rsidR="00000000" w:rsidRDefault="005D1BFC" w:rsidP="005D1BFC">
          <w:pPr>
            <w:pStyle w:val="F755192E5A8E4BCCB256273623016ADB"/>
          </w:pPr>
          <w:r>
            <w:rPr>
              <w:rFonts w:eastAsia="Times New Roman" w:cs="Times New Roman"/>
              <w:bCs/>
              <w:szCs w:val="24"/>
            </w:rPr>
            <w:t xml:space="preserve"> </w:t>
          </w:r>
        </w:p>
      </w:docPartBody>
    </w:docPart>
    <w:docPart>
      <w:docPartPr>
        <w:name w:val="DACBA38831D34A089D4B2861F18CA19C"/>
        <w:category>
          <w:name w:val="General"/>
          <w:gallery w:val="placeholder"/>
        </w:category>
        <w:types>
          <w:type w:val="bbPlcHdr"/>
        </w:types>
        <w:behaviors>
          <w:behavior w:val="content"/>
        </w:behaviors>
        <w:guid w:val="{B3313116-5B1C-4E08-AC0D-B369B3DDDB7D}"/>
      </w:docPartPr>
      <w:docPartBody>
        <w:p w:rsidR="00000000" w:rsidRDefault="00AD2664"/>
      </w:docPartBody>
    </w:docPart>
    <w:docPart>
      <w:docPartPr>
        <w:name w:val="7B26C4B164A6442993B2C71B5740C8D3"/>
        <w:category>
          <w:name w:val="General"/>
          <w:gallery w:val="placeholder"/>
        </w:category>
        <w:types>
          <w:type w:val="bbPlcHdr"/>
        </w:types>
        <w:behaviors>
          <w:behavior w:val="content"/>
        </w:behaviors>
        <w:guid w:val="{40029525-E57E-49C6-8F8E-5FE4061953FE}"/>
      </w:docPartPr>
      <w:docPartBody>
        <w:p w:rsidR="00000000" w:rsidRDefault="00AD26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1BFC"/>
    <w:rsid w:val="005D31F2"/>
    <w:rsid w:val="00635291"/>
    <w:rsid w:val="006959CC"/>
    <w:rsid w:val="00696675"/>
    <w:rsid w:val="006B0016"/>
    <w:rsid w:val="008C55F7"/>
    <w:rsid w:val="0090598B"/>
    <w:rsid w:val="00984D6C"/>
    <w:rsid w:val="00A54AD6"/>
    <w:rsid w:val="00A57564"/>
    <w:rsid w:val="00AD26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B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1BFC"/>
    <w:rPr>
      <w:rFonts w:ascii="Times New Roman" w:hAnsi="Times New Roman"/>
      <w:sz w:val="24"/>
    </w:rPr>
  </w:style>
  <w:style w:type="paragraph" w:customStyle="1" w:styleId="487D89B4F8B34DB4967D41FE18F7F88D7">
    <w:name w:val="487D89B4F8B34DB4967D41FE18F7F88D7"/>
    <w:rsid w:val="005D1BFC"/>
    <w:rPr>
      <w:rFonts w:ascii="Times New Roman" w:hAnsi="Times New Roman"/>
      <w:sz w:val="24"/>
    </w:rPr>
  </w:style>
  <w:style w:type="paragraph" w:customStyle="1" w:styleId="AE2570ED5D764CD7AF9686706F550F4620">
    <w:name w:val="AE2570ED5D764CD7AF9686706F550F4620"/>
    <w:rsid w:val="005D1BFC"/>
    <w:pPr>
      <w:tabs>
        <w:tab w:val="center" w:pos="4680"/>
        <w:tab w:val="right" w:pos="9360"/>
      </w:tabs>
      <w:spacing w:after="0" w:line="240" w:lineRule="auto"/>
    </w:pPr>
    <w:rPr>
      <w:rFonts w:ascii="Times New Roman" w:hAnsi="Times New Roman"/>
      <w:sz w:val="24"/>
    </w:rPr>
  </w:style>
  <w:style w:type="paragraph" w:customStyle="1" w:styleId="60D813698CDE462EA9814647439CAF3E">
    <w:name w:val="60D813698CDE462EA9814647439CAF3E"/>
    <w:rsid w:val="005D1BFC"/>
  </w:style>
  <w:style w:type="paragraph" w:customStyle="1" w:styleId="F755192E5A8E4BCCB256273623016ADB">
    <w:name w:val="F755192E5A8E4BCCB256273623016ADB"/>
    <w:rsid w:val="005D1B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1BF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D1BFC"/>
    <w:rPr>
      <w:rFonts w:ascii="Times New Roman" w:hAnsi="Times New Roman"/>
      <w:sz w:val="24"/>
    </w:rPr>
  </w:style>
  <w:style w:type="paragraph" w:customStyle="1" w:styleId="487D89B4F8B34DB4967D41FE18F7F88D7">
    <w:name w:val="487D89B4F8B34DB4967D41FE18F7F88D7"/>
    <w:rsid w:val="005D1BFC"/>
    <w:rPr>
      <w:rFonts w:ascii="Times New Roman" w:hAnsi="Times New Roman"/>
      <w:sz w:val="24"/>
    </w:rPr>
  </w:style>
  <w:style w:type="paragraph" w:customStyle="1" w:styleId="AE2570ED5D764CD7AF9686706F550F4620">
    <w:name w:val="AE2570ED5D764CD7AF9686706F550F4620"/>
    <w:rsid w:val="005D1BFC"/>
    <w:pPr>
      <w:tabs>
        <w:tab w:val="center" w:pos="4680"/>
        <w:tab w:val="right" w:pos="9360"/>
      </w:tabs>
      <w:spacing w:after="0" w:line="240" w:lineRule="auto"/>
    </w:pPr>
    <w:rPr>
      <w:rFonts w:ascii="Times New Roman" w:hAnsi="Times New Roman"/>
      <w:sz w:val="24"/>
    </w:rPr>
  </w:style>
  <w:style w:type="paragraph" w:customStyle="1" w:styleId="60D813698CDE462EA9814647439CAF3E">
    <w:name w:val="60D813698CDE462EA9814647439CAF3E"/>
    <w:rsid w:val="005D1BFC"/>
  </w:style>
  <w:style w:type="paragraph" w:customStyle="1" w:styleId="F755192E5A8E4BCCB256273623016ADB">
    <w:name w:val="F755192E5A8E4BCCB256273623016ADB"/>
    <w:rsid w:val="005D1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96A30C4-D5C7-4238-8954-87DA0D06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359</Words>
  <Characters>2048</Characters>
  <Application>Microsoft Office Word</Application>
  <DocSecurity>0</DocSecurity>
  <Lines>17</Lines>
  <Paragraphs>4</Paragraphs>
  <ScaleCrop>false</ScaleCrop>
  <Company>Texas Legislative Council</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2017-03-15T21:54:00Z</cp:lastPrinted>
  <dcterms:created xsi:type="dcterms:W3CDTF">2015-05-29T14:24:00Z</dcterms:created>
  <dcterms:modified xsi:type="dcterms:W3CDTF">2017-03-15T21:54:00Z</dcterms:modified>
</cp:coreProperties>
</file>

<file path=docProps/custom.xml><?xml version="1.0" encoding="utf-8"?>
<op:Properties xmlns:vt="http://schemas.openxmlformats.org/officeDocument/2006/docPropsVTypes" xmlns:op="http://schemas.openxmlformats.org/officeDocument/2006/custom-properties"/>
</file>