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A4378" w:rsidTr="00345119">
        <w:tc>
          <w:tcPr>
            <w:tcW w:w="9576" w:type="dxa"/>
            <w:noWrap/>
          </w:tcPr>
          <w:p w:rsidR="008423E4" w:rsidRPr="0022177D" w:rsidRDefault="0065167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51670" w:rsidP="008423E4">
      <w:pPr>
        <w:jc w:val="center"/>
      </w:pPr>
    </w:p>
    <w:p w:rsidR="008423E4" w:rsidRPr="00B31F0E" w:rsidRDefault="00651670" w:rsidP="008423E4"/>
    <w:p w:rsidR="008423E4" w:rsidRPr="00742794" w:rsidRDefault="0065167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A4378" w:rsidTr="00345119">
        <w:tc>
          <w:tcPr>
            <w:tcW w:w="9576" w:type="dxa"/>
          </w:tcPr>
          <w:p w:rsidR="008423E4" w:rsidRPr="00861995" w:rsidRDefault="00651670" w:rsidP="00345119">
            <w:pPr>
              <w:jc w:val="right"/>
            </w:pPr>
            <w:r>
              <w:t>S.B. 611</w:t>
            </w:r>
          </w:p>
        </w:tc>
      </w:tr>
      <w:tr w:rsidR="00AA4378" w:rsidTr="00345119">
        <w:tc>
          <w:tcPr>
            <w:tcW w:w="9576" w:type="dxa"/>
          </w:tcPr>
          <w:p w:rsidR="008423E4" w:rsidRPr="00861995" w:rsidRDefault="00651670" w:rsidP="00345119">
            <w:pPr>
              <w:jc w:val="right"/>
            </w:pPr>
            <w:r>
              <w:t xml:space="preserve">By: </w:t>
            </w:r>
            <w:r>
              <w:t>Birdwell</w:t>
            </w:r>
          </w:p>
        </w:tc>
      </w:tr>
      <w:tr w:rsidR="00AA4378" w:rsidTr="00345119">
        <w:tc>
          <w:tcPr>
            <w:tcW w:w="9576" w:type="dxa"/>
          </w:tcPr>
          <w:p w:rsidR="008423E4" w:rsidRPr="00861995" w:rsidRDefault="00651670" w:rsidP="00345119">
            <w:pPr>
              <w:jc w:val="right"/>
            </w:pPr>
            <w:r>
              <w:t>State Affairs</w:t>
            </w:r>
          </w:p>
        </w:tc>
      </w:tr>
      <w:tr w:rsidR="00AA4378" w:rsidTr="00345119">
        <w:tc>
          <w:tcPr>
            <w:tcW w:w="9576" w:type="dxa"/>
          </w:tcPr>
          <w:p w:rsidR="008423E4" w:rsidRDefault="0065167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51670" w:rsidP="008423E4">
      <w:pPr>
        <w:tabs>
          <w:tab w:val="right" w:pos="9360"/>
        </w:tabs>
      </w:pPr>
    </w:p>
    <w:p w:rsidR="008423E4" w:rsidRDefault="00651670" w:rsidP="008423E4"/>
    <w:p w:rsidR="008423E4" w:rsidRDefault="0065167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A4378" w:rsidTr="00345119">
        <w:tc>
          <w:tcPr>
            <w:tcW w:w="9576" w:type="dxa"/>
          </w:tcPr>
          <w:p w:rsidR="008423E4" w:rsidRPr="00A8133F" w:rsidRDefault="00651670" w:rsidP="00585E8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51670" w:rsidP="00585E84"/>
          <w:p w:rsidR="008423E4" w:rsidRDefault="00651670" w:rsidP="00585E84">
            <w:pPr>
              <w:pStyle w:val="Header"/>
              <w:jc w:val="both"/>
            </w:pPr>
            <w:r>
              <w:t>Concerns have been raised about possi</w:t>
            </w:r>
            <w:r>
              <w:t>ble confusion regarding whether</w:t>
            </w:r>
            <w:r>
              <w:t xml:space="preserve"> persons appointed by a statewide elected official </w:t>
            </w:r>
            <w:r>
              <w:t xml:space="preserve">to certain public entities </w:t>
            </w:r>
            <w:r>
              <w:t xml:space="preserve">serve at the pleasure of the appointing officer. S.B. 611 </w:t>
            </w:r>
            <w:r>
              <w:t>seeks to expressly state that such an appointee serves at the pleasure of the appointing officer.</w:t>
            </w:r>
          </w:p>
          <w:p w:rsidR="008423E4" w:rsidRPr="00E26B13" w:rsidRDefault="00651670" w:rsidP="00585E84">
            <w:pPr>
              <w:rPr>
                <w:b/>
              </w:rPr>
            </w:pPr>
          </w:p>
        </w:tc>
      </w:tr>
      <w:tr w:rsidR="00AA4378" w:rsidTr="00345119">
        <w:tc>
          <w:tcPr>
            <w:tcW w:w="9576" w:type="dxa"/>
          </w:tcPr>
          <w:p w:rsidR="0017725B" w:rsidRDefault="00651670" w:rsidP="00585E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51670" w:rsidP="00585E84">
            <w:pPr>
              <w:rPr>
                <w:b/>
                <w:u w:val="single"/>
              </w:rPr>
            </w:pPr>
          </w:p>
          <w:p w:rsidR="001C0972" w:rsidRPr="001C0972" w:rsidRDefault="00651670" w:rsidP="00585E84">
            <w:pPr>
              <w:jc w:val="both"/>
            </w:pPr>
            <w:r>
              <w:t>It is the committee's opinion that this bill d</w:t>
            </w:r>
            <w:r>
              <w:t>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51670" w:rsidP="00585E84">
            <w:pPr>
              <w:rPr>
                <w:b/>
                <w:u w:val="single"/>
              </w:rPr>
            </w:pPr>
          </w:p>
        </w:tc>
      </w:tr>
      <w:tr w:rsidR="00AA4378" w:rsidTr="00345119">
        <w:tc>
          <w:tcPr>
            <w:tcW w:w="9576" w:type="dxa"/>
          </w:tcPr>
          <w:p w:rsidR="008423E4" w:rsidRPr="00A8133F" w:rsidRDefault="00651670" w:rsidP="00585E8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51670" w:rsidP="00585E84"/>
          <w:p w:rsidR="001C0972" w:rsidRDefault="00651670" w:rsidP="00585E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</w:t>
            </w:r>
            <w:r>
              <w:t xml:space="preserve"> the committee's opinion that this bill does not expressly grant any additional rulemaking authority to a state officer, department, agency, or institution.</w:t>
            </w:r>
          </w:p>
          <w:p w:rsidR="008423E4" w:rsidRPr="00E21FDC" w:rsidRDefault="00651670" w:rsidP="00585E84">
            <w:pPr>
              <w:rPr>
                <w:b/>
              </w:rPr>
            </w:pPr>
          </w:p>
        </w:tc>
      </w:tr>
      <w:tr w:rsidR="00AA4378" w:rsidTr="00345119">
        <w:tc>
          <w:tcPr>
            <w:tcW w:w="9576" w:type="dxa"/>
          </w:tcPr>
          <w:p w:rsidR="008423E4" w:rsidRPr="00A8133F" w:rsidRDefault="00651670" w:rsidP="00585E8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51670" w:rsidP="00585E84"/>
          <w:p w:rsidR="001C0972" w:rsidRDefault="00651670" w:rsidP="00585E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611 amends the Government Code to establish that a person appointed by the </w:t>
            </w:r>
            <w:r>
              <w:t>lieutenant governor or speaker of the house to the governing body of a legislative agency or committee serves at the pleasure of the appointing officer and may be removed or replaced by the appointing officer or the appointing officer's successor. The bill</w:t>
            </w:r>
            <w:r>
              <w:t xml:space="preserve"> establishes that a person appointed by the governor, the lieutenant governor, the speaker of the house, or a statewide elected officer to a committee, council, commission, task force, or other public entity with multiple members that does not control or s</w:t>
            </w:r>
            <w:r>
              <w:t xml:space="preserve">upervise public business or policy and that has as its primary function advising a branch of state government serves at the pleasure of the </w:t>
            </w:r>
            <w:r>
              <w:t xml:space="preserve">appointing </w:t>
            </w:r>
            <w:r>
              <w:t xml:space="preserve">officer and may be removed or replaced by the appointing officer or the appointing officer's successor. </w:t>
            </w:r>
            <w:r>
              <w:t xml:space="preserve">The bill </w:t>
            </w:r>
            <w:r>
              <w:t>applies to a person serving</w:t>
            </w:r>
            <w:r>
              <w:t xml:space="preserve"> </w:t>
            </w:r>
            <w:r>
              <w:t xml:space="preserve">on an </w:t>
            </w:r>
            <w:r>
              <w:t xml:space="preserve">applicable </w:t>
            </w:r>
            <w:r>
              <w:t>entity on or after the bill's effective date, regardless of whether the person was appointed to the entity before, on, or after the bill's effective date.</w:t>
            </w:r>
          </w:p>
          <w:p w:rsidR="008423E4" w:rsidRPr="00835628" w:rsidRDefault="00651670" w:rsidP="00585E84">
            <w:pPr>
              <w:rPr>
                <w:b/>
              </w:rPr>
            </w:pPr>
          </w:p>
        </w:tc>
      </w:tr>
      <w:tr w:rsidR="00AA4378" w:rsidTr="00345119">
        <w:tc>
          <w:tcPr>
            <w:tcW w:w="9576" w:type="dxa"/>
          </w:tcPr>
          <w:p w:rsidR="008423E4" w:rsidRPr="00A8133F" w:rsidRDefault="00651670" w:rsidP="00585E8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51670" w:rsidP="00585E84"/>
          <w:p w:rsidR="008423E4" w:rsidRPr="003624F2" w:rsidRDefault="00651670" w:rsidP="00585E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651670" w:rsidP="00585E84">
            <w:pPr>
              <w:rPr>
                <w:b/>
              </w:rPr>
            </w:pPr>
          </w:p>
        </w:tc>
      </w:tr>
    </w:tbl>
    <w:p w:rsidR="008423E4" w:rsidRPr="00BE0E75" w:rsidRDefault="0065167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5167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51670">
      <w:r>
        <w:separator/>
      </w:r>
    </w:p>
  </w:endnote>
  <w:endnote w:type="continuationSeparator" w:id="0">
    <w:p w:rsidR="00000000" w:rsidRDefault="0065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A4378" w:rsidTr="009C1E9A">
      <w:trPr>
        <w:cantSplit/>
      </w:trPr>
      <w:tc>
        <w:tcPr>
          <w:tcW w:w="0" w:type="pct"/>
        </w:tcPr>
        <w:p w:rsidR="00137D90" w:rsidRDefault="0065167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5167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5167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5167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5167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A4378" w:rsidTr="009C1E9A">
      <w:trPr>
        <w:cantSplit/>
      </w:trPr>
      <w:tc>
        <w:tcPr>
          <w:tcW w:w="0" w:type="pct"/>
        </w:tcPr>
        <w:p w:rsidR="00EC379B" w:rsidRDefault="0065167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5167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32131</w:t>
          </w:r>
        </w:p>
      </w:tc>
      <w:tc>
        <w:tcPr>
          <w:tcW w:w="2453" w:type="pct"/>
        </w:tcPr>
        <w:p w:rsidR="00EC379B" w:rsidRDefault="0065167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17.138.731</w:t>
          </w:r>
          <w:r>
            <w:fldChar w:fldCharType="end"/>
          </w:r>
        </w:p>
      </w:tc>
    </w:tr>
    <w:tr w:rsidR="00AA4378" w:rsidTr="009C1E9A">
      <w:trPr>
        <w:cantSplit/>
      </w:trPr>
      <w:tc>
        <w:tcPr>
          <w:tcW w:w="0" w:type="pct"/>
        </w:tcPr>
        <w:p w:rsidR="00EC379B" w:rsidRDefault="0065167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5167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51670" w:rsidP="006D504F">
          <w:pPr>
            <w:pStyle w:val="Footer"/>
            <w:rPr>
              <w:rStyle w:val="PageNumber"/>
            </w:rPr>
          </w:pPr>
        </w:p>
        <w:p w:rsidR="00EC379B" w:rsidRDefault="0065167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A437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5167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5167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5167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51670">
      <w:r>
        <w:separator/>
      </w:r>
    </w:p>
  </w:footnote>
  <w:footnote w:type="continuationSeparator" w:id="0">
    <w:p w:rsidR="00000000" w:rsidRDefault="00651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78"/>
    <w:rsid w:val="00651670"/>
    <w:rsid w:val="00AA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35E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5E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5E01"/>
  </w:style>
  <w:style w:type="paragraph" w:styleId="CommentSubject">
    <w:name w:val="annotation subject"/>
    <w:basedOn w:val="CommentText"/>
    <w:next w:val="CommentText"/>
    <w:link w:val="CommentSubjectChar"/>
    <w:rsid w:val="00735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5E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35E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5E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5E01"/>
  </w:style>
  <w:style w:type="paragraph" w:styleId="CommentSubject">
    <w:name w:val="annotation subject"/>
    <w:basedOn w:val="CommentText"/>
    <w:next w:val="CommentText"/>
    <w:link w:val="CommentSubjectChar"/>
    <w:rsid w:val="00735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1673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SB00611 (Committee Report (Unamended))</vt:lpstr>
    </vt:vector>
  </TitlesOfParts>
  <Company>State of Texas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32131</dc:subject>
  <dc:creator>State of Texas</dc:creator>
  <dc:description>SB 611 by Birdwell-(H)State Affairs</dc:description>
  <cp:lastModifiedBy>Molly Hoffman-Bricker</cp:lastModifiedBy>
  <cp:revision>2</cp:revision>
  <cp:lastPrinted>2017-05-18T18:44:00Z</cp:lastPrinted>
  <dcterms:created xsi:type="dcterms:W3CDTF">2017-05-20T19:45:00Z</dcterms:created>
  <dcterms:modified xsi:type="dcterms:W3CDTF">2017-05-20T19:45:00Z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17.138.731</vt:lpwstr>
  </property>
</Properties>
</file>