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4E5" w:rsidRDefault="00E424E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842FF88615B4B98A43E621F6C23F4DD"/>
          </w:placeholder>
        </w:sdtPr>
        <w:sdtContent>
          <w:r w:rsidRPr="005C2A78">
            <w:rPr>
              <w:rFonts w:cs="Times New Roman"/>
              <w:b/>
              <w:szCs w:val="24"/>
              <w:u w:val="single"/>
            </w:rPr>
            <w:t>BILL ANALYSIS</w:t>
          </w:r>
        </w:sdtContent>
      </w:sdt>
    </w:p>
    <w:p w:rsidR="00E424E5" w:rsidRPr="00585C31" w:rsidRDefault="00E424E5" w:rsidP="000F1DF9">
      <w:pPr>
        <w:spacing w:after="0" w:line="240" w:lineRule="auto"/>
        <w:rPr>
          <w:rFonts w:cs="Times New Roman"/>
          <w:szCs w:val="24"/>
        </w:rPr>
      </w:pPr>
    </w:p>
    <w:p w:rsidR="00E424E5" w:rsidRPr="00585C31" w:rsidRDefault="00E424E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424E5" w:rsidTr="000F1DF9">
        <w:tc>
          <w:tcPr>
            <w:tcW w:w="2718" w:type="dxa"/>
          </w:tcPr>
          <w:p w:rsidR="00E424E5" w:rsidRPr="005C2A78" w:rsidRDefault="00E424E5" w:rsidP="006D756B">
            <w:pPr>
              <w:rPr>
                <w:rFonts w:cs="Times New Roman"/>
                <w:szCs w:val="24"/>
              </w:rPr>
            </w:pPr>
            <w:sdt>
              <w:sdtPr>
                <w:rPr>
                  <w:rFonts w:cs="Times New Roman"/>
                  <w:szCs w:val="24"/>
                </w:rPr>
                <w:alias w:val="Agency Title"/>
                <w:tag w:val="AgencyTitleContentControl"/>
                <w:id w:val="1920747753"/>
                <w:lock w:val="sdtContentLocked"/>
                <w:placeholder>
                  <w:docPart w:val="11795208A6B346DF84786C231F6A9313"/>
                </w:placeholder>
              </w:sdtPr>
              <w:sdtEndPr>
                <w:rPr>
                  <w:rFonts w:cstheme="minorBidi"/>
                  <w:szCs w:val="22"/>
                </w:rPr>
              </w:sdtEndPr>
              <w:sdtContent>
                <w:r>
                  <w:rPr>
                    <w:rFonts w:cs="Times New Roman"/>
                    <w:szCs w:val="24"/>
                  </w:rPr>
                  <w:t>Senate Research Center</w:t>
                </w:r>
              </w:sdtContent>
            </w:sdt>
          </w:p>
        </w:tc>
        <w:tc>
          <w:tcPr>
            <w:tcW w:w="6858" w:type="dxa"/>
          </w:tcPr>
          <w:p w:rsidR="00E424E5" w:rsidRPr="00FF6471" w:rsidRDefault="00E424E5" w:rsidP="000F1DF9">
            <w:pPr>
              <w:jc w:val="right"/>
              <w:rPr>
                <w:rFonts w:cs="Times New Roman"/>
                <w:szCs w:val="24"/>
              </w:rPr>
            </w:pPr>
            <w:sdt>
              <w:sdtPr>
                <w:rPr>
                  <w:rFonts w:cs="Times New Roman"/>
                  <w:szCs w:val="24"/>
                </w:rPr>
                <w:alias w:val="Bill Number"/>
                <w:tag w:val="BillNumberOne"/>
                <w:id w:val="-410784069"/>
                <w:lock w:val="sdtContentLocked"/>
                <w:placeholder>
                  <w:docPart w:val="179D4BA3DCB947C3881AA178F5432749"/>
                </w:placeholder>
              </w:sdtPr>
              <w:sdtContent>
                <w:r>
                  <w:rPr>
                    <w:rFonts w:cs="Times New Roman"/>
                    <w:szCs w:val="24"/>
                  </w:rPr>
                  <w:t>S.B. 613</w:t>
                </w:r>
              </w:sdtContent>
            </w:sdt>
          </w:p>
        </w:tc>
      </w:tr>
      <w:tr w:rsidR="00E424E5" w:rsidTr="000F1DF9">
        <w:sdt>
          <w:sdtPr>
            <w:rPr>
              <w:rFonts w:cs="Times New Roman"/>
              <w:szCs w:val="24"/>
            </w:rPr>
            <w:alias w:val="TLCNumber"/>
            <w:tag w:val="TLCNumber"/>
            <w:id w:val="-542600604"/>
            <w:lock w:val="sdtLocked"/>
            <w:placeholder>
              <w:docPart w:val="BC0FA54B465B405B80803CAAC98998C6"/>
            </w:placeholder>
          </w:sdtPr>
          <w:sdtContent>
            <w:tc>
              <w:tcPr>
                <w:tcW w:w="2718" w:type="dxa"/>
              </w:tcPr>
              <w:p w:rsidR="00E424E5" w:rsidRPr="000F1DF9" w:rsidRDefault="00E424E5" w:rsidP="00C65088">
                <w:pPr>
                  <w:rPr>
                    <w:rFonts w:cs="Times New Roman"/>
                    <w:szCs w:val="24"/>
                  </w:rPr>
                </w:pPr>
                <w:r>
                  <w:rPr>
                    <w:rFonts w:cs="Times New Roman"/>
                    <w:szCs w:val="24"/>
                  </w:rPr>
                  <w:t>85R5805 SMT-F</w:t>
                </w:r>
              </w:p>
            </w:tc>
          </w:sdtContent>
        </w:sdt>
        <w:tc>
          <w:tcPr>
            <w:tcW w:w="6858" w:type="dxa"/>
          </w:tcPr>
          <w:p w:rsidR="00E424E5" w:rsidRPr="005C2A78" w:rsidRDefault="00E424E5" w:rsidP="006D756B">
            <w:pPr>
              <w:jc w:val="right"/>
              <w:rPr>
                <w:rFonts w:cs="Times New Roman"/>
                <w:szCs w:val="24"/>
              </w:rPr>
            </w:pPr>
            <w:sdt>
              <w:sdtPr>
                <w:rPr>
                  <w:rFonts w:cs="Times New Roman"/>
                  <w:szCs w:val="24"/>
                </w:rPr>
                <w:alias w:val="Author Label"/>
                <w:tag w:val="By"/>
                <w:id w:val="72399597"/>
                <w:lock w:val="sdtLocked"/>
                <w:placeholder>
                  <w:docPart w:val="4D8122955284465EA14BB3E6180A058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6E3CDF8D3B145C2AD8F1C4FB8570FDF"/>
                </w:placeholder>
              </w:sdtPr>
              <w:sdtContent>
                <w:r>
                  <w:rPr>
                    <w:rFonts w:cs="Times New Roman"/>
                    <w:szCs w:val="24"/>
                  </w:rPr>
                  <w:t>Whitmire</w:t>
                </w:r>
              </w:sdtContent>
            </w:sdt>
            <w:sdt>
              <w:sdtPr>
                <w:rPr>
                  <w:rFonts w:cs="Times New Roman"/>
                  <w:szCs w:val="24"/>
                </w:rPr>
                <w:alias w:val="Sponsor"/>
                <w:tag w:val="Sponsor"/>
                <w:id w:val="-2039656131"/>
                <w:lock w:val="sdtContentLocked"/>
                <w:placeholder>
                  <w:docPart w:val="60A3E5E124674DB0AC75D3C76F4969AF"/>
                </w:placeholder>
                <w:showingPlcHdr/>
              </w:sdtPr>
              <w:sdtContent/>
            </w:sdt>
          </w:p>
        </w:tc>
      </w:tr>
      <w:tr w:rsidR="00E424E5" w:rsidTr="000F1DF9">
        <w:tc>
          <w:tcPr>
            <w:tcW w:w="2718" w:type="dxa"/>
          </w:tcPr>
          <w:p w:rsidR="00E424E5" w:rsidRPr="00BC7495" w:rsidRDefault="00E424E5" w:rsidP="000F1DF9">
            <w:pPr>
              <w:rPr>
                <w:rFonts w:cs="Times New Roman"/>
                <w:szCs w:val="24"/>
              </w:rPr>
            </w:pPr>
          </w:p>
        </w:tc>
        <w:sdt>
          <w:sdtPr>
            <w:rPr>
              <w:rFonts w:cs="Times New Roman"/>
              <w:szCs w:val="24"/>
            </w:rPr>
            <w:alias w:val="Committee"/>
            <w:tag w:val="Committee"/>
            <w:id w:val="1914272295"/>
            <w:lock w:val="sdtContentLocked"/>
            <w:placeholder>
              <w:docPart w:val="922FDF52B7064825907F0846831DD2C1"/>
            </w:placeholder>
          </w:sdtPr>
          <w:sdtContent>
            <w:tc>
              <w:tcPr>
                <w:tcW w:w="6858" w:type="dxa"/>
              </w:tcPr>
              <w:p w:rsidR="00E424E5" w:rsidRPr="00FF6471" w:rsidRDefault="00E424E5" w:rsidP="000F1DF9">
                <w:pPr>
                  <w:jc w:val="right"/>
                  <w:rPr>
                    <w:rFonts w:cs="Times New Roman"/>
                    <w:szCs w:val="24"/>
                  </w:rPr>
                </w:pPr>
                <w:r>
                  <w:rPr>
                    <w:rFonts w:cs="Times New Roman"/>
                    <w:szCs w:val="24"/>
                  </w:rPr>
                  <w:t>Criminal Justice</w:t>
                </w:r>
              </w:p>
            </w:tc>
          </w:sdtContent>
        </w:sdt>
      </w:tr>
      <w:tr w:rsidR="00E424E5" w:rsidTr="000F1DF9">
        <w:tc>
          <w:tcPr>
            <w:tcW w:w="2718" w:type="dxa"/>
          </w:tcPr>
          <w:p w:rsidR="00E424E5" w:rsidRPr="00BC7495" w:rsidRDefault="00E424E5" w:rsidP="000F1DF9">
            <w:pPr>
              <w:rPr>
                <w:rFonts w:cs="Times New Roman"/>
                <w:szCs w:val="24"/>
              </w:rPr>
            </w:pPr>
          </w:p>
        </w:tc>
        <w:sdt>
          <w:sdtPr>
            <w:rPr>
              <w:rFonts w:cs="Times New Roman"/>
              <w:szCs w:val="24"/>
            </w:rPr>
            <w:alias w:val="Date"/>
            <w:tag w:val="DateContentControl"/>
            <w:id w:val="1178081906"/>
            <w:lock w:val="sdtLocked"/>
            <w:placeholder>
              <w:docPart w:val="05D917ADF2CB475A8D70FC1025DBAF19"/>
            </w:placeholder>
            <w:date w:fullDate="2017-03-17T00:00:00Z">
              <w:dateFormat w:val="M/d/yyyy"/>
              <w:lid w:val="en-US"/>
              <w:storeMappedDataAs w:val="dateTime"/>
              <w:calendar w:val="gregorian"/>
            </w:date>
          </w:sdtPr>
          <w:sdtContent>
            <w:tc>
              <w:tcPr>
                <w:tcW w:w="6858" w:type="dxa"/>
              </w:tcPr>
              <w:p w:rsidR="00E424E5" w:rsidRPr="00FF6471" w:rsidRDefault="00E424E5" w:rsidP="000F1DF9">
                <w:pPr>
                  <w:jc w:val="right"/>
                  <w:rPr>
                    <w:rFonts w:cs="Times New Roman"/>
                    <w:szCs w:val="24"/>
                  </w:rPr>
                </w:pPr>
                <w:r>
                  <w:rPr>
                    <w:rFonts w:cs="Times New Roman"/>
                    <w:szCs w:val="24"/>
                  </w:rPr>
                  <w:t>3/17/2017</w:t>
                </w:r>
              </w:p>
            </w:tc>
          </w:sdtContent>
        </w:sdt>
      </w:tr>
      <w:tr w:rsidR="00E424E5" w:rsidTr="000F1DF9">
        <w:tc>
          <w:tcPr>
            <w:tcW w:w="2718" w:type="dxa"/>
          </w:tcPr>
          <w:p w:rsidR="00E424E5" w:rsidRPr="00BC7495" w:rsidRDefault="00E424E5" w:rsidP="000F1DF9">
            <w:pPr>
              <w:rPr>
                <w:rFonts w:cs="Times New Roman"/>
                <w:szCs w:val="24"/>
              </w:rPr>
            </w:pPr>
          </w:p>
        </w:tc>
        <w:sdt>
          <w:sdtPr>
            <w:rPr>
              <w:rFonts w:cs="Times New Roman"/>
              <w:szCs w:val="24"/>
            </w:rPr>
            <w:alias w:val="BA Version"/>
            <w:tag w:val="BAVersion"/>
            <w:id w:val="-1685590809"/>
            <w:lock w:val="sdtContentLocked"/>
            <w:placeholder>
              <w:docPart w:val="56D1FCB855494E5899BF05D58B77C8DF"/>
            </w:placeholder>
          </w:sdtPr>
          <w:sdtContent>
            <w:tc>
              <w:tcPr>
                <w:tcW w:w="6858" w:type="dxa"/>
              </w:tcPr>
              <w:p w:rsidR="00E424E5" w:rsidRPr="00FF6471" w:rsidRDefault="00E424E5" w:rsidP="000F1DF9">
                <w:pPr>
                  <w:jc w:val="right"/>
                  <w:rPr>
                    <w:rFonts w:cs="Times New Roman"/>
                    <w:szCs w:val="24"/>
                  </w:rPr>
                </w:pPr>
                <w:r>
                  <w:rPr>
                    <w:rFonts w:cs="Times New Roman"/>
                    <w:szCs w:val="24"/>
                  </w:rPr>
                  <w:t>As Filed</w:t>
                </w:r>
              </w:p>
            </w:tc>
          </w:sdtContent>
        </w:sdt>
      </w:tr>
    </w:tbl>
    <w:p w:rsidR="00E424E5" w:rsidRPr="00FF6471" w:rsidRDefault="00E424E5" w:rsidP="000F1DF9">
      <w:pPr>
        <w:spacing w:after="0" w:line="240" w:lineRule="auto"/>
        <w:rPr>
          <w:rFonts w:cs="Times New Roman"/>
          <w:szCs w:val="24"/>
        </w:rPr>
      </w:pPr>
    </w:p>
    <w:p w:rsidR="00E424E5" w:rsidRPr="00FF6471" w:rsidRDefault="00E424E5" w:rsidP="000F1DF9">
      <w:pPr>
        <w:spacing w:after="0" w:line="240" w:lineRule="auto"/>
        <w:rPr>
          <w:rFonts w:cs="Times New Roman"/>
          <w:szCs w:val="24"/>
        </w:rPr>
      </w:pPr>
    </w:p>
    <w:p w:rsidR="00E424E5" w:rsidRPr="00FF6471" w:rsidRDefault="00E424E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5B15EA260844442AAA11869F35B7D21"/>
        </w:placeholder>
      </w:sdtPr>
      <w:sdtContent>
        <w:p w:rsidR="00E424E5" w:rsidRDefault="00E424E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07F55119B314AE7B2D88B88BDA82CE4"/>
        </w:placeholder>
      </w:sdtPr>
      <w:sdtContent>
        <w:p w:rsidR="00E424E5" w:rsidRDefault="00E424E5" w:rsidP="001C6566">
          <w:pPr>
            <w:pStyle w:val="NormalWeb"/>
            <w:spacing w:before="0" w:beforeAutospacing="0" w:after="0" w:afterAutospacing="0"/>
            <w:jc w:val="both"/>
            <w:divId w:val="641538823"/>
            <w:rPr>
              <w:rFonts w:eastAsia="Times New Roman"/>
              <w:bCs/>
            </w:rPr>
          </w:pPr>
        </w:p>
        <w:p w:rsidR="00E424E5" w:rsidRDefault="00E424E5" w:rsidP="001C6566">
          <w:pPr>
            <w:pStyle w:val="NormalWeb"/>
            <w:numPr>
              <w:ilvl w:val="0"/>
              <w:numId w:val="1"/>
            </w:numPr>
            <w:spacing w:before="0" w:beforeAutospacing="0" w:after="0" w:afterAutospacing="0"/>
            <w:jc w:val="both"/>
            <w:divId w:val="641538823"/>
            <w:rPr>
              <w:color w:val="000000"/>
            </w:rPr>
          </w:pPr>
          <w:r w:rsidRPr="002C6544">
            <w:rPr>
              <w:color w:val="000000"/>
            </w:rPr>
            <w:t>Currently, Section 841.0835</w:t>
          </w:r>
          <w:r>
            <w:rPr>
              <w:color w:val="000000"/>
            </w:rPr>
            <w:t>, Health and Safety Code,</w:t>
          </w:r>
          <w:r w:rsidRPr="002C6544">
            <w:rPr>
              <w:color w:val="000000"/>
            </w:rPr>
            <w:t xml:space="preserve"> as added by </w:t>
          </w:r>
          <w:r>
            <w:rPr>
              <w:color w:val="000000"/>
            </w:rPr>
            <w:t>S.B.</w:t>
          </w:r>
          <w:r w:rsidRPr="002C6544">
            <w:rPr>
              <w:color w:val="000000"/>
            </w:rPr>
            <w:t xml:space="preserve"> 746 authored by Senator Whitmire during the 84th </w:t>
          </w:r>
          <w:r>
            <w:rPr>
              <w:color w:val="000000"/>
            </w:rPr>
            <w:t>Legislature, Regular Session, 2015</w:t>
          </w:r>
          <w:r w:rsidRPr="002C6544">
            <w:rPr>
              <w:color w:val="000000"/>
            </w:rPr>
            <w:t xml:space="preserve">, requires </w:t>
          </w:r>
          <w:r>
            <w:rPr>
              <w:color w:val="000000"/>
            </w:rPr>
            <w:t>the Health and Human Services Commission (</w:t>
          </w:r>
          <w:r w:rsidRPr="002C6544">
            <w:rPr>
              <w:color w:val="000000"/>
            </w:rPr>
            <w:t>HHSC</w:t>
          </w:r>
          <w:r>
            <w:rPr>
              <w:color w:val="000000"/>
            </w:rPr>
            <w:t>) to coordinate with the Texas Civil Commitment Office (TCCO)</w:t>
          </w:r>
          <w:r w:rsidRPr="002C6544">
            <w:rPr>
              <w:color w:val="000000"/>
            </w:rPr>
            <w:t xml:space="preserve"> to provide psychiatric services, disability se</w:t>
          </w:r>
          <w:r>
            <w:rPr>
              <w:color w:val="000000"/>
            </w:rPr>
            <w:t>rvices and housing services for sexually violent predators (</w:t>
          </w:r>
          <w:r w:rsidRPr="002C6544">
            <w:rPr>
              <w:color w:val="000000"/>
            </w:rPr>
            <w:t>SVPs</w:t>
          </w:r>
          <w:r>
            <w:rPr>
              <w:color w:val="000000"/>
            </w:rPr>
            <w:t>),</w:t>
          </w:r>
          <w:r w:rsidRPr="002C6544">
            <w:rPr>
              <w:color w:val="000000"/>
            </w:rPr>
            <w:t xml:space="preserve"> but HHSC has argued on several occasions that the law is not specific enough and does not give them the authority to provide inp</w:t>
          </w:r>
          <w:r>
            <w:rPr>
              <w:color w:val="000000"/>
            </w:rPr>
            <w:t>atient mental health care to tho</w:t>
          </w:r>
          <w:r w:rsidRPr="002C6544">
            <w:rPr>
              <w:color w:val="000000"/>
            </w:rPr>
            <w:t xml:space="preserve">se SVPs. </w:t>
          </w:r>
        </w:p>
        <w:p w:rsidR="00E424E5" w:rsidRPr="002C6544" w:rsidRDefault="00E424E5" w:rsidP="001C6566">
          <w:pPr>
            <w:pStyle w:val="NormalWeb"/>
            <w:spacing w:before="0" w:beforeAutospacing="0" w:after="0" w:afterAutospacing="0"/>
            <w:ind w:left="720"/>
            <w:jc w:val="both"/>
            <w:divId w:val="641538823"/>
            <w:rPr>
              <w:color w:val="000000"/>
            </w:rPr>
          </w:pPr>
        </w:p>
        <w:p w:rsidR="00E424E5" w:rsidRDefault="00E424E5" w:rsidP="001C6566">
          <w:pPr>
            <w:pStyle w:val="NormalWeb"/>
            <w:numPr>
              <w:ilvl w:val="0"/>
              <w:numId w:val="1"/>
            </w:numPr>
            <w:spacing w:before="0" w:beforeAutospacing="0" w:after="0" w:afterAutospacing="0"/>
            <w:jc w:val="both"/>
            <w:divId w:val="641538823"/>
            <w:rPr>
              <w:color w:val="000000"/>
            </w:rPr>
          </w:pPr>
          <w:r w:rsidRPr="002C6544">
            <w:rPr>
              <w:color w:val="000000"/>
            </w:rPr>
            <w:t xml:space="preserve">As a result, HHSC has refused to provide appropriate services for SVPs who have mental illnesses so severe that they are unable to understand and internalize the concepts in the sex offender treatment </w:t>
          </w:r>
          <w:r>
            <w:rPr>
              <w:color w:val="000000"/>
            </w:rPr>
            <w:t>program. Therefore, they are no</w:t>
          </w:r>
          <w:r w:rsidRPr="002C6544">
            <w:rPr>
              <w:color w:val="000000"/>
            </w:rPr>
            <w:t xml:space="preserve">t able to move up through the program tiers towards release. </w:t>
          </w:r>
        </w:p>
        <w:p w:rsidR="00E424E5" w:rsidRPr="002C6544" w:rsidRDefault="00E424E5" w:rsidP="001C6566">
          <w:pPr>
            <w:pStyle w:val="NormalWeb"/>
            <w:spacing w:before="0" w:beforeAutospacing="0" w:after="0" w:afterAutospacing="0"/>
            <w:jc w:val="both"/>
            <w:divId w:val="641538823"/>
            <w:rPr>
              <w:color w:val="000000"/>
            </w:rPr>
          </w:pPr>
        </w:p>
        <w:p w:rsidR="00E424E5" w:rsidRDefault="00E424E5" w:rsidP="001C6566">
          <w:pPr>
            <w:pStyle w:val="NormalWeb"/>
            <w:numPr>
              <w:ilvl w:val="0"/>
              <w:numId w:val="1"/>
            </w:numPr>
            <w:spacing w:before="0" w:beforeAutospacing="0" w:after="0" w:afterAutospacing="0"/>
            <w:jc w:val="both"/>
            <w:divId w:val="641538823"/>
            <w:rPr>
              <w:color w:val="000000"/>
            </w:rPr>
          </w:pPr>
          <w:r w:rsidRPr="002C6544">
            <w:rPr>
              <w:color w:val="000000"/>
            </w:rPr>
            <w:t xml:space="preserve">As a result, TCCO is left with several SVPs at the civil commitment center who are severely mentally ill </w:t>
          </w:r>
          <w:r>
            <w:rPr>
              <w:color w:val="000000"/>
            </w:rPr>
            <w:t>and</w:t>
          </w:r>
          <w:r w:rsidRPr="002C6544">
            <w:rPr>
              <w:color w:val="000000"/>
            </w:rPr>
            <w:t xml:space="preserve"> also assaultive/violent. One such SVP recently assaulted a staff member, sending </w:t>
          </w:r>
          <w:r>
            <w:rPr>
              <w:color w:val="000000"/>
            </w:rPr>
            <w:t>the staff member</w:t>
          </w:r>
          <w:r w:rsidRPr="002C6544">
            <w:rPr>
              <w:color w:val="000000"/>
            </w:rPr>
            <w:t xml:space="preserve"> to the hospital. Another </w:t>
          </w:r>
          <w:r>
            <w:rPr>
              <w:color w:val="000000"/>
            </w:rPr>
            <w:t xml:space="preserve">SVP </w:t>
          </w:r>
          <w:r w:rsidRPr="002C6544">
            <w:rPr>
              <w:color w:val="000000"/>
            </w:rPr>
            <w:t xml:space="preserve">punched a fellow SVP in the face over a cup of coffee. These SVPs present a serious risk of harm to staff and other SVPs. </w:t>
          </w:r>
        </w:p>
        <w:p w:rsidR="00E424E5" w:rsidRPr="002C6544" w:rsidRDefault="00E424E5" w:rsidP="001C6566">
          <w:pPr>
            <w:pStyle w:val="NormalWeb"/>
            <w:spacing w:before="0" w:beforeAutospacing="0" w:after="0" w:afterAutospacing="0"/>
            <w:jc w:val="both"/>
            <w:divId w:val="641538823"/>
            <w:rPr>
              <w:color w:val="000000"/>
            </w:rPr>
          </w:pPr>
        </w:p>
        <w:p w:rsidR="00E424E5" w:rsidRDefault="00E424E5" w:rsidP="001C6566">
          <w:pPr>
            <w:pStyle w:val="NormalWeb"/>
            <w:numPr>
              <w:ilvl w:val="0"/>
              <w:numId w:val="1"/>
            </w:numPr>
            <w:spacing w:before="0" w:beforeAutospacing="0" w:after="0" w:afterAutospacing="0"/>
            <w:jc w:val="both"/>
            <w:divId w:val="641538823"/>
            <w:rPr>
              <w:color w:val="000000"/>
            </w:rPr>
          </w:pPr>
          <w:r w:rsidRPr="002C6544">
            <w:rPr>
              <w:color w:val="000000"/>
            </w:rPr>
            <w:t xml:space="preserve">Similarly, SVPs </w:t>
          </w:r>
          <w:r>
            <w:rPr>
              <w:color w:val="000000"/>
            </w:rPr>
            <w:t>who</w:t>
          </w:r>
          <w:r w:rsidRPr="002C6544">
            <w:rPr>
              <w:color w:val="000000"/>
            </w:rPr>
            <w:t xml:space="preserve"> are severely mentally ill may be at greater risk of harming themselves, or even being victimized/manipulated by other SVPs. The civil commitment center is not an inpatient psychiatric facility that is set up, staffed, or accredited to handle these seriously mentally ill individuals. </w:t>
          </w:r>
        </w:p>
        <w:p w:rsidR="00E424E5" w:rsidRPr="002C6544" w:rsidRDefault="00E424E5" w:rsidP="001C6566">
          <w:pPr>
            <w:pStyle w:val="NormalWeb"/>
            <w:spacing w:before="0" w:beforeAutospacing="0" w:after="0" w:afterAutospacing="0"/>
            <w:jc w:val="both"/>
            <w:divId w:val="641538823"/>
            <w:rPr>
              <w:color w:val="000000"/>
            </w:rPr>
          </w:pPr>
        </w:p>
        <w:p w:rsidR="00E424E5" w:rsidRDefault="00E424E5" w:rsidP="001C6566">
          <w:pPr>
            <w:pStyle w:val="NormalWeb"/>
            <w:numPr>
              <w:ilvl w:val="0"/>
              <w:numId w:val="1"/>
            </w:numPr>
            <w:spacing w:before="0" w:beforeAutospacing="0" w:after="0" w:afterAutospacing="0"/>
            <w:jc w:val="both"/>
            <w:divId w:val="641538823"/>
            <w:rPr>
              <w:color w:val="000000"/>
            </w:rPr>
          </w:pPr>
          <w:r w:rsidRPr="002C6544">
            <w:rPr>
              <w:color w:val="000000"/>
            </w:rPr>
            <w:t xml:space="preserve">These SVPs are unable to take part in sex offender treatment but also are not receiving the type of intensive psychiatric care that would help them to hopefully recover to a point where they can participate in sex offender treatment. </w:t>
          </w:r>
        </w:p>
        <w:p w:rsidR="00E424E5" w:rsidRPr="002C6544" w:rsidRDefault="00E424E5" w:rsidP="001C6566">
          <w:pPr>
            <w:pStyle w:val="NormalWeb"/>
            <w:spacing w:before="0" w:beforeAutospacing="0" w:after="0" w:afterAutospacing="0"/>
            <w:jc w:val="both"/>
            <w:divId w:val="641538823"/>
            <w:rPr>
              <w:color w:val="000000"/>
            </w:rPr>
          </w:pPr>
        </w:p>
        <w:p w:rsidR="00E424E5" w:rsidRDefault="00E424E5" w:rsidP="001C6566">
          <w:pPr>
            <w:pStyle w:val="NormalWeb"/>
            <w:numPr>
              <w:ilvl w:val="0"/>
              <w:numId w:val="1"/>
            </w:numPr>
            <w:spacing w:before="0" w:beforeAutospacing="0" w:after="0" w:afterAutospacing="0"/>
            <w:jc w:val="both"/>
            <w:divId w:val="641538823"/>
            <w:rPr>
              <w:color w:val="000000"/>
            </w:rPr>
          </w:pPr>
          <w:r w:rsidRPr="002C6544">
            <w:rPr>
              <w:color w:val="000000"/>
            </w:rPr>
            <w:t xml:space="preserve">Due to this lack of intensive psychiatric care, TCCO is placed at risk of liability. That liability could result from either </w:t>
          </w:r>
          <w:r>
            <w:rPr>
              <w:color w:val="000000"/>
            </w:rPr>
            <w:t>(</w:t>
          </w:r>
          <w:r w:rsidRPr="002C6544">
            <w:rPr>
              <w:color w:val="000000"/>
            </w:rPr>
            <w:t>1) the severely mentally ill SVP harming himself</w:t>
          </w:r>
          <w:r>
            <w:rPr>
              <w:color w:val="000000"/>
            </w:rPr>
            <w:t xml:space="preserve"> or herself</w:t>
          </w:r>
          <w:r w:rsidRPr="002C6544">
            <w:rPr>
              <w:color w:val="000000"/>
            </w:rPr>
            <w:t xml:space="preserve"> or someone else or </w:t>
          </w:r>
          <w:r>
            <w:rPr>
              <w:color w:val="000000"/>
            </w:rPr>
            <w:t>(</w:t>
          </w:r>
          <w:r w:rsidRPr="002C6544">
            <w:rPr>
              <w:color w:val="000000"/>
            </w:rPr>
            <w:t xml:space="preserve">2) challenges that the entire program is unconstitutional and warehouses these SVPs with no real opportunity to advance in treatment. </w:t>
          </w:r>
        </w:p>
        <w:p w:rsidR="00E424E5" w:rsidRPr="002C6544" w:rsidRDefault="00E424E5" w:rsidP="001C6566">
          <w:pPr>
            <w:pStyle w:val="NormalWeb"/>
            <w:spacing w:before="0" w:beforeAutospacing="0" w:after="0" w:afterAutospacing="0"/>
            <w:jc w:val="both"/>
            <w:divId w:val="641538823"/>
            <w:rPr>
              <w:color w:val="000000"/>
            </w:rPr>
          </w:pPr>
        </w:p>
        <w:p w:rsidR="00E424E5" w:rsidRDefault="00E424E5" w:rsidP="001C6566">
          <w:pPr>
            <w:pStyle w:val="NormalWeb"/>
            <w:numPr>
              <w:ilvl w:val="0"/>
              <w:numId w:val="1"/>
            </w:numPr>
            <w:spacing w:before="0" w:beforeAutospacing="0" w:after="0" w:afterAutospacing="0"/>
            <w:jc w:val="both"/>
            <w:divId w:val="641538823"/>
            <w:rPr>
              <w:color w:val="000000"/>
            </w:rPr>
          </w:pPr>
          <w:r w:rsidRPr="002C6544">
            <w:rPr>
              <w:color w:val="000000"/>
            </w:rPr>
            <w:t>Programs in other states have faced si</w:t>
          </w:r>
          <w:r>
            <w:rPr>
              <w:color w:val="000000"/>
            </w:rPr>
            <w:t xml:space="preserve">milar constitutional challenges; </w:t>
          </w:r>
          <w:r w:rsidRPr="002C6544">
            <w:rPr>
              <w:color w:val="000000"/>
            </w:rPr>
            <w:t>they were warehousing SVPs without providing avenue</w:t>
          </w:r>
          <w:r>
            <w:rPr>
              <w:color w:val="000000"/>
            </w:rPr>
            <w:t>s for advancement and two states'</w:t>
          </w:r>
          <w:r w:rsidRPr="002C6544">
            <w:rPr>
              <w:color w:val="000000"/>
            </w:rPr>
            <w:t xml:space="preserve"> programs were found to be unconstitutional. </w:t>
          </w:r>
        </w:p>
        <w:p w:rsidR="00E424E5" w:rsidRPr="002C6544" w:rsidRDefault="00E424E5" w:rsidP="001C6566">
          <w:pPr>
            <w:pStyle w:val="NormalWeb"/>
            <w:spacing w:before="0" w:beforeAutospacing="0" w:after="0" w:afterAutospacing="0"/>
            <w:jc w:val="both"/>
            <w:divId w:val="641538823"/>
            <w:rPr>
              <w:color w:val="000000"/>
            </w:rPr>
          </w:pPr>
        </w:p>
        <w:p w:rsidR="00E424E5" w:rsidRDefault="00E424E5" w:rsidP="001C6566">
          <w:pPr>
            <w:pStyle w:val="NormalWeb"/>
            <w:numPr>
              <w:ilvl w:val="0"/>
              <w:numId w:val="1"/>
            </w:numPr>
            <w:spacing w:before="0" w:beforeAutospacing="0" w:after="0" w:afterAutospacing="0"/>
            <w:jc w:val="both"/>
            <w:divId w:val="641538823"/>
            <w:rPr>
              <w:color w:val="000000"/>
            </w:rPr>
          </w:pPr>
          <w:r w:rsidRPr="002C6544">
            <w:rPr>
              <w:color w:val="000000"/>
            </w:rPr>
            <w:t>Litigation regarding the constitutionality of the program and the possibility of being found unconstitutional would be incredibly costly to the s</w:t>
          </w:r>
          <w:r>
            <w:rPr>
              <w:color w:val="000000"/>
            </w:rPr>
            <w:t>tate. As an example, Washington's program</w:t>
          </w:r>
          <w:r w:rsidRPr="002C6544">
            <w:rPr>
              <w:color w:val="000000"/>
            </w:rPr>
            <w:t xml:space="preserve"> was found to be unconstitutional and was placed under a federal injunction that directed the specific changes the state had to make to the civil commitment program. An attorney working with the Washington pro</w:t>
          </w:r>
          <w:r>
            <w:rPr>
              <w:color w:val="000000"/>
            </w:rPr>
            <w:t>gram estimated the injunction'</w:t>
          </w:r>
          <w:r w:rsidRPr="002C6544">
            <w:rPr>
              <w:color w:val="000000"/>
            </w:rPr>
            <w:t xml:space="preserve">s cost to </w:t>
          </w:r>
          <w:r>
            <w:rPr>
              <w:color w:val="000000"/>
            </w:rPr>
            <w:t>Washington to be approximately $150 m</w:t>
          </w:r>
          <w:r w:rsidRPr="002C6544">
            <w:rPr>
              <w:color w:val="000000"/>
            </w:rPr>
            <w:t xml:space="preserve">illion. </w:t>
          </w:r>
        </w:p>
        <w:p w:rsidR="00E424E5" w:rsidRPr="002C6544" w:rsidRDefault="00E424E5" w:rsidP="001C6566">
          <w:pPr>
            <w:pStyle w:val="NormalWeb"/>
            <w:spacing w:before="0" w:beforeAutospacing="0" w:after="0" w:afterAutospacing="0"/>
            <w:jc w:val="both"/>
            <w:divId w:val="641538823"/>
            <w:rPr>
              <w:color w:val="000000"/>
            </w:rPr>
          </w:pPr>
        </w:p>
        <w:p w:rsidR="00E424E5" w:rsidRDefault="00E424E5" w:rsidP="001C6566">
          <w:pPr>
            <w:pStyle w:val="NormalWeb"/>
            <w:numPr>
              <w:ilvl w:val="0"/>
              <w:numId w:val="1"/>
            </w:numPr>
            <w:spacing w:before="0" w:beforeAutospacing="0" w:after="0" w:afterAutospacing="0"/>
            <w:jc w:val="both"/>
            <w:divId w:val="641538823"/>
            <w:rPr>
              <w:color w:val="000000"/>
            </w:rPr>
          </w:pPr>
          <w:r w:rsidRPr="002C6544">
            <w:rPr>
              <w:color w:val="000000"/>
            </w:rPr>
            <w:t xml:space="preserve">If HHSC does not begin to provide these services, TCCO will be required to create a supported living unit within the civil commitment center in order to house these SVPs. That supported living unit will come at great expense to </w:t>
          </w:r>
          <w:r>
            <w:rPr>
              <w:color w:val="000000"/>
            </w:rPr>
            <w:t>Texas,</w:t>
          </w:r>
          <w:r w:rsidRPr="002C6544">
            <w:rPr>
              <w:color w:val="000000"/>
            </w:rPr>
            <w:t xml:space="preserve"> whereas HHSC is already funded to provide inpatient mental health services an</w:t>
          </w:r>
          <w:r>
            <w:rPr>
              <w:color w:val="000000"/>
            </w:rPr>
            <w:t>d received an additional $1.65 m</w:t>
          </w:r>
          <w:r w:rsidRPr="002C6544">
            <w:rPr>
              <w:color w:val="000000"/>
            </w:rPr>
            <w:t>illion to implement S</w:t>
          </w:r>
          <w:r>
            <w:rPr>
              <w:color w:val="000000"/>
            </w:rPr>
            <w:t>.</w:t>
          </w:r>
          <w:r w:rsidRPr="002C6544">
            <w:rPr>
              <w:color w:val="000000"/>
            </w:rPr>
            <w:t>B</w:t>
          </w:r>
          <w:r>
            <w:rPr>
              <w:color w:val="000000"/>
            </w:rPr>
            <w:t>.</w:t>
          </w:r>
          <w:r w:rsidRPr="002C6544">
            <w:rPr>
              <w:color w:val="000000"/>
            </w:rPr>
            <w:t xml:space="preserve"> 746, therefore making it possible to absorb these SVPs with existing resources. </w:t>
          </w:r>
        </w:p>
        <w:p w:rsidR="00E424E5" w:rsidRPr="002C6544" w:rsidRDefault="00E424E5" w:rsidP="001C6566">
          <w:pPr>
            <w:pStyle w:val="NormalWeb"/>
            <w:spacing w:before="0" w:beforeAutospacing="0" w:after="0" w:afterAutospacing="0"/>
            <w:jc w:val="both"/>
            <w:divId w:val="641538823"/>
            <w:rPr>
              <w:color w:val="000000"/>
            </w:rPr>
          </w:pPr>
        </w:p>
        <w:p w:rsidR="00E424E5" w:rsidRPr="002C6544" w:rsidRDefault="00E424E5" w:rsidP="001C6566">
          <w:pPr>
            <w:pStyle w:val="NormalWeb"/>
            <w:spacing w:before="0" w:beforeAutospacing="0" w:after="0" w:afterAutospacing="0"/>
            <w:jc w:val="both"/>
            <w:divId w:val="641538823"/>
            <w:rPr>
              <w:color w:val="000000"/>
            </w:rPr>
          </w:pPr>
          <w:r>
            <w:rPr>
              <w:color w:val="000000"/>
            </w:rPr>
            <w:t>This small caseload, currently three</w:t>
          </w:r>
          <w:r w:rsidRPr="002C6544">
            <w:rPr>
              <w:color w:val="000000"/>
            </w:rPr>
            <w:t xml:space="preserve"> SVPs, represents a fraction of a percentage of the total state hospital beds in the state and can be absorbed into existing resources much more efficiently and inexpensively than requiring TCCO to develop a Supported Living Unit.</w:t>
          </w:r>
        </w:p>
        <w:p w:rsidR="00E424E5" w:rsidRPr="00D70925" w:rsidRDefault="00E424E5" w:rsidP="001C6566">
          <w:pPr>
            <w:spacing w:after="0" w:line="240" w:lineRule="auto"/>
            <w:jc w:val="both"/>
            <w:rPr>
              <w:rFonts w:eastAsia="Times New Roman" w:cs="Times New Roman"/>
              <w:bCs/>
              <w:szCs w:val="24"/>
            </w:rPr>
          </w:pPr>
          <w:r>
            <w:rPr>
              <w:rFonts w:eastAsia="Times New Roman" w:cs="Times New Roman"/>
              <w:bCs/>
              <w:szCs w:val="24"/>
            </w:rPr>
            <w:tab/>
          </w:r>
        </w:p>
      </w:sdtContent>
    </w:sdt>
    <w:p w:rsidR="00E424E5" w:rsidRDefault="00E424E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613 </w:t>
      </w:r>
      <w:bookmarkStart w:id="1" w:name="AmendsCurrentLaw"/>
      <w:bookmarkEnd w:id="1"/>
      <w:r>
        <w:rPr>
          <w:rFonts w:cs="Times New Roman"/>
          <w:szCs w:val="24"/>
        </w:rPr>
        <w:t>amends current law relating to services provided by the Health and Human Services Commission to sexually violent offenders who are incompetent to attend sex offender treatment.</w:t>
      </w:r>
    </w:p>
    <w:p w:rsidR="00E424E5" w:rsidRPr="000A46F1" w:rsidRDefault="00E424E5" w:rsidP="000F1DF9">
      <w:pPr>
        <w:spacing w:after="0" w:line="240" w:lineRule="auto"/>
        <w:jc w:val="both"/>
        <w:rPr>
          <w:rFonts w:eastAsia="Times New Roman" w:cs="Times New Roman"/>
          <w:szCs w:val="24"/>
        </w:rPr>
      </w:pPr>
    </w:p>
    <w:p w:rsidR="00E424E5" w:rsidRPr="005C2A78" w:rsidRDefault="00E424E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74CE920726C4A3EAA5BCCDD75D5AE67"/>
          </w:placeholder>
        </w:sdtPr>
        <w:sdtContent>
          <w:r>
            <w:rPr>
              <w:rFonts w:eastAsia="Times New Roman" w:cs="Times New Roman"/>
              <w:b/>
              <w:szCs w:val="24"/>
              <w:u w:val="single"/>
            </w:rPr>
            <w:t>RULEMAKING AUTHORITY</w:t>
          </w:r>
        </w:sdtContent>
      </w:sdt>
    </w:p>
    <w:p w:rsidR="00E424E5" w:rsidRPr="006529C4" w:rsidRDefault="00E424E5" w:rsidP="00774EC7">
      <w:pPr>
        <w:spacing w:after="0" w:line="240" w:lineRule="auto"/>
        <w:jc w:val="both"/>
        <w:rPr>
          <w:rFonts w:cs="Times New Roman"/>
          <w:szCs w:val="24"/>
        </w:rPr>
      </w:pPr>
    </w:p>
    <w:p w:rsidR="00E424E5" w:rsidRPr="006529C4" w:rsidRDefault="00E424E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424E5" w:rsidRPr="006529C4" w:rsidRDefault="00E424E5" w:rsidP="00774EC7">
      <w:pPr>
        <w:spacing w:after="0" w:line="240" w:lineRule="auto"/>
        <w:jc w:val="both"/>
        <w:rPr>
          <w:rFonts w:cs="Times New Roman"/>
          <w:szCs w:val="24"/>
        </w:rPr>
      </w:pPr>
    </w:p>
    <w:p w:rsidR="00E424E5" w:rsidRPr="005C2A78" w:rsidRDefault="00E424E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36060505C114C8A987031B74F6C61F8"/>
          </w:placeholder>
        </w:sdtPr>
        <w:sdtContent>
          <w:r>
            <w:rPr>
              <w:rFonts w:eastAsia="Times New Roman" w:cs="Times New Roman"/>
              <w:b/>
              <w:szCs w:val="24"/>
              <w:u w:val="single"/>
            </w:rPr>
            <w:t>SECTION BY SECTION ANALYSIS</w:t>
          </w:r>
        </w:sdtContent>
      </w:sdt>
    </w:p>
    <w:p w:rsidR="00E424E5" w:rsidRPr="005C2A78" w:rsidRDefault="00E424E5" w:rsidP="000F1DF9">
      <w:pPr>
        <w:spacing w:after="0" w:line="240" w:lineRule="auto"/>
        <w:jc w:val="both"/>
        <w:rPr>
          <w:rFonts w:eastAsia="Times New Roman" w:cs="Times New Roman"/>
          <w:szCs w:val="24"/>
        </w:rPr>
      </w:pPr>
    </w:p>
    <w:p w:rsidR="00E424E5" w:rsidRDefault="00E424E5" w:rsidP="000F1DF9">
      <w:pPr>
        <w:spacing w:after="0" w:line="240" w:lineRule="auto"/>
        <w:jc w:val="both"/>
        <w:rPr>
          <w:rFonts w:eastAsia="Times New Roman" w:cs="Times New Roman"/>
          <w:szCs w:val="24"/>
        </w:rPr>
      </w:pPr>
      <w:r>
        <w:rPr>
          <w:rFonts w:eastAsia="Times New Roman" w:cs="Times New Roman"/>
          <w:szCs w:val="24"/>
        </w:rPr>
        <w:t>SECTION 1. Amends Section 841.0835, Health and Safety Code, as follows:</w:t>
      </w:r>
    </w:p>
    <w:p w:rsidR="00E424E5" w:rsidRDefault="00E424E5" w:rsidP="000F1DF9">
      <w:pPr>
        <w:spacing w:after="0" w:line="240" w:lineRule="auto"/>
        <w:jc w:val="both"/>
        <w:rPr>
          <w:rFonts w:eastAsia="Times New Roman" w:cs="Times New Roman"/>
          <w:szCs w:val="24"/>
        </w:rPr>
      </w:pPr>
    </w:p>
    <w:p w:rsidR="00E424E5" w:rsidRDefault="00E424E5" w:rsidP="000A46F1">
      <w:pPr>
        <w:spacing w:after="0" w:line="240" w:lineRule="auto"/>
        <w:ind w:left="720"/>
        <w:jc w:val="both"/>
        <w:rPr>
          <w:rFonts w:eastAsia="Times New Roman" w:cs="Times New Roman"/>
          <w:szCs w:val="24"/>
        </w:rPr>
      </w:pPr>
      <w:r>
        <w:rPr>
          <w:rFonts w:eastAsia="Times New Roman" w:cs="Times New Roman"/>
          <w:szCs w:val="24"/>
        </w:rPr>
        <w:t xml:space="preserve">Sec. 841.0835. COMMITTED PERSONS WITH SPECIAL NEEDS. (a) Creates this subsection from existing text. Requires the Health and Human Services Commission (HHSC), after coordination with the Texas Civil Commitment Office (office), to provide certain services, rather than requiring HHSC to coordinate with the office to provide those services. </w:t>
      </w:r>
    </w:p>
    <w:p w:rsidR="00E424E5" w:rsidRDefault="00E424E5" w:rsidP="000A46F1">
      <w:pPr>
        <w:spacing w:after="0" w:line="240" w:lineRule="auto"/>
        <w:ind w:left="720"/>
        <w:jc w:val="both"/>
        <w:rPr>
          <w:rFonts w:eastAsia="Times New Roman" w:cs="Times New Roman"/>
          <w:szCs w:val="24"/>
        </w:rPr>
      </w:pPr>
    </w:p>
    <w:p w:rsidR="00E424E5" w:rsidRDefault="00E424E5" w:rsidP="001C6566">
      <w:pPr>
        <w:spacing w:after="0" w:line="240" w:lineRule="auto"/>
        <w:ind w:left="1440"/>
        <w:jc w:val="both"/>
        <w:rPr>
          <w:rFonts w:eastAsia="Times New Roman" w:cs="Times New Roman"/>
          <w:szCs w:val="24"/>
        </w:rPr>
      </w:pPr>
      <w:r>
        <w:rPr>
          <w:rFonts w:eastAsia="Times New Roman" w:cs="Times New Roman"/>
          <w:szCs w:val="24"/>
        </w:rPr>
        <w:t xml:space="preserve">(b) Requires HHSC, for a certain committed person, to provide inpatient mental health services until the person is able to participate effectively in the sex offender treatment program. </w:t>
      </w:r>
    </w:p>
    <w:p w:rsidR="00E424E5" w:rsidRDefault="00E424E5" w:rsidP="001C6566">
      <w:pPr>
        <w:spacing w:after="0" w:line="240" w:lineRule="auto"/>
        <w:ind w:left="1440"/>
        <w:jc w:val="both"/>
        <w:rPr>
          <w:rFonts w:eastAsia="Times New Roman" w:cs="Times New Roman"/>
          <w:szCs w:val="24"/>
        </w:rPr>
      </w:pPr>
    </w:p>
    <w:p w:rsidR="00E424E5" w:rsidRPr="000A46F1" w:rsidRDefault="00E424E5" w:rsidP="001C6566">
      <w:pPr>
        <w:spacing w:after="0" w:line="240" w:lineRule="auto"/>
        <w:ind w:left="1440"/>
        <w:jc w:val="both"/>
        <w:rPr>
          <w:rFonts w:eastAsia="Times New Roman" w:cs="Times New Roman"/>
          <w:szCs w:val="24"/>
        </w:rPr>
      </w:pPr>
      <w:r>
        <w:rPr>
          <w:rFonts w:eastAsia="Times New Roman" w:cs="Times New Roman"/>
          <w:szCs w:val="24"/>
        </w:rPr>
        <w:t>(c) Provides that a</w:t>
      </w:r>
      <w:r w:rsidRPr="000A46F1">
        <w:rPr>
          <w:rFonts w:eastAsia="Times New Roman" w:cs="Times New Roman"/>
          <w:szCs w:val="24"/>
        </w:rPr>
        <w:t xml:space="preserve"> person who is adjudicated as a sexually violent predator under this chapter and who has a mental illness that prevents the person from effectively participating in a sex offender treatment program presents a substantial risk of serious harm to the person or others for purposes of Chapter 574</w:t>
      </w:r>
      <w:r>
        <w:rPr>
          <w:rFonts w:eastAsia="Times New Roman" w:cs="Times New Roman"/>
          <w:szCs w:val="24"/>
        </w:rPr>
        <w:t xml:space="preserve"> (Court-Ordered Mental Health Services)</w:t>
      </w:r>
      <w:r w:rsidRPr="000A46F1">
        <w:rPr>
          <w:rFonts w:eastAsia="Times New Roman" w:cs="Times New Roman"/>
          <w:szCs w:val="24"/>
        </w:rPr>
        <w:t>.</w:t>
      </w:r>
    </w:p>
    <w:p w:rsidR="00E424E5" w:rsidRPr="005C2A78" w:rsidRDefault="00E424E5" w:rsidP="000F1DF9">
      <w:pPr>
        <w:spacing w:after="0" w:line="240" w:lineRule="auto"/>
        <w:jc w:val="both"/>
        <w:rPr>
          <w:rFonts w:eastAsia="Times New Roman" w:cs="Times New Roman"/>
          <w:szCs w:val="24"/>
        </w:rPr>
      </w:pPr>
    </w:p>
    <w:p w:rsidR="00E424E5" w:rsidRPr="005C2A78" w:rsidRDefault="00E424E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E424E5" w:rsidRPr="001C6566" w:rsidRDefault="00E424E5" w:rsidP="001C6566"/>
    <w:p w:rsidR="00986E9F" w:rsidRPr="00E424E5" w:rsidRDefault="00986E9F" w:rsidP="00E424E5"/>
    <w:sectPr w:rsidR="00986E9F" w:rsidRPr="00E424E5"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63A" w:rsidRDefault="0013763A" w:rsidP="000F1DF9">
      <w:pPr>
        <w:spacing w:after="0" w:line="240" w:lineRule="auto"/>
      </w:pPr>
      <w:r>
        <w:separator/>
      </w:r>
    </w:p>
  </w:endnote>
  <w:endnote w:type="continuationSeparator" w:id="0">
    <w:p w:rsidR="0013763A" w:rsidRDefault="0013763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3763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424E5">
                <w:rPr>
                  <w:sz w:val="20"/>
                  <w:szCs w:val="20"/>
                </w:rPr>
                <w:t>ZJA,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424E5">
                <w:rPr>
                  <w:sz w:val="20"/>
                  <w:szCs w:val="20"/>
                </w:rPr>
                <w:t>S.B. 613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424E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3763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424E5">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424E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63A" w:rsidRDefault="0013763A" w:rsidP="000F1DF9">
      <w:pPr>
        <w:spacing w:after="0" w:line="240" w:lineRule="auto"/>
      </w:pPr>
      <w:r>
        <w:separator/>
      </w:r>
    </w:p>
  </w:footnote>
  <w:footnote w:type="continuationSeparator" w:id="0">
    <w:p w:rsidR="0013763A" w:rsidRDefault="0013763A"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724B7"/>
    <w:multiLevelType w:val="hybridMultilevel"/>
    <w:tmpl w:val="9D1E2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3763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24E5"/>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424E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424E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53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1353D" w:rsidP="00B1353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842FF88615B4B98A43E621F6C23F4DD"/>
        <w:category>
          <w:name w:val="General"/>
          <w:gallery w:val="placeholder"/>
        </w:category>
        <w:types>
          <w:type w:val="bbPlcHdr"/>
        </w:types>
        <w:behaviors>
          <w:behavior w:val="content"/>
        </w:behaviors>
        <w:guid w:val="{80EBCA95-689D-4725-8EDD-AEA16A996DC7}"/>
      </w:docPartPr>
      <w:docPartBody>
        <w:p w:rsidR="00000000" w:rsidRDefault="00A861CC"/>
      </w:docPartBody>
    </w:docPart>
    <w:docPart>
      <w:docPartPr>
        <w:name w:val="11795208A6B346DF84786C231F6A9313"/>
        <w:category>
          <w:name w:val="General"/>
          <w:gallery w:val="placeholder"/>
        </w:category>
        <w:types>
          <w:type w:val="bbPlcHdr"/>
        </w:types>
        <w:behaviors>
          <w:behavior w:val="content"/>
        </w:behaviors>
        <w:guid w:val="{BECEB531-7A1B-4109-A917-A398B6B4DB21}"/>
      </w:docPartPr>
      <w:docPartBody>
        <w:p w:rsidR="00000000" w:rsidRDefault="00A861CC"/>
      </w:docPartBody>
    </w:docPart>
    <w:docPart>
      <w:docPartPr>
        <w:name w:val="179D4BA3DCB947C3881AA178F5432749"/>
        <w:category>
          <w:name w:val="General"/>
          <w:gallery w:val="placeholder"/>
        </w:category>
        <w:types>
          <w:type w:val="bbPlcHdr"/>
        </w:types>
        <w:behaviors>
          <w:behavior w:val="content"/>
        </w:behaviors>
        <w:guid w:val="{F46D05D1-3ECF-4F42-9F3C-0493C517CD58}"/>
      </w:docPartPr>
      <w:docPartBody>
        <w:p w:rsidR="00000000" w:rsidRDefault="00A861CC"/>
      </w:docPartBody>
    </w:docPart>
    <w:docPart>
      <w:docPartPr>
        <w:name w:val="BC0FA54B465B405B80803CAAC98998C6"/>
        <w:category>
          <w:name w:val="General"/>
          <w:gallery w:val="placeholder"/>
        </w:category>
        <w:types>
          <w:type w:val="bbPlcHdr"/>
        </w:types>
        <w:behaviors>
          <w:behavior w:val="content"/>
        </w:behaviors>
        <w:guid w:val="{EA996510-81EF-4129-9258-0B2D5DB4E22B}"/>
      </w:docPartPr>
      <w:docPartBody>
        <w:p w:rsidR="00000000" w:rsidRDefault="00A861CC"/>
      </w:docPartBody>
    </w:docPart>
    <w:docPart>
      <w:docPartPr>
        <w:name w:val="4D8122955284465EA14BB3E6180A0588"/>
        <w:category>
          <w:name w:val="General"/>
          <w:gallery w:val="placeholder"/>
        </w:category>
        <w:types>
          <w:type w:val="bbPlcHdr"/>
        </w:types>
        <w:behaviors>
          <w:behavior w:val="content"/>
        </w:behaviors>
        <w:guid w:val="{9EC12DB8-5D39-48EA-AAAD-7335925CAEBC}"/>
      </w:docPartPr>
      <w:docPartBody>
        <w:p w:rsidR="00000000" w:rsidRDefault="00A861CC"/>
      </w:docPartBody>
    </w:docPart>
    <w:docPart>
      <w:docPartPr>
        <w:name w:val="E6E3CDF8D3B145C2AD8F1C4FB8570FDF"/>
        <w:category>
          <w:name w:val="General"/>
          <w:gallery w:val="placeholder"/>
        </w:category>
        <w:types>
          <w:type w:val="bbPlcHdr"/>
        </w:types>
        <w:behaviors>
          <w:behavior w:val="content"/>
        </w:behaviors>
        <w:guid w:val="{F9C58B7B-98D1-4BDC-ACD0-088DE1A4ECDD}"/>
      </w:docPartPr>
      <w:docPartBody>
        <w:p w:rsidR="00000000" w:rsidRDefault="00A861CC"/>
      </w:docPartBody>
    </w:docPart>
    <w:docPart>
      <w:docPartPr>
        <w:name w:val="60A3E5E124674DB0AC75D3C76F4969AF"/>
        <w:category>
          <w:name w:val="General"/>
          <w:gallery w:val="placeholder"/>
        </w:category>
        <w:types>
          <w:type w:val="bbPlcHdr"/>
        </w:types>
        <w:behaviors>
          <w:behavior w:val="content"/>
        </w:behaviors>
        <w:guid w:val="{020C5B36-A3DD-4FB3-9190-2FA734CDE9EE}"/>
      </w:docPartPr>
      <w:docPartBody>
        <w:p w:rsidR="00000000" w:rsidRDefault="00A861CC"/>
      </w:docPartBody>
    </w:docPart>
    <w:docPart>
      <w:docPartPr>
        <w:name w:val="922FDF52B7064825907F0846831DD2C1"/>
        <w:category>
          <w:name w:val="General"/>
          <w:gallery w:val="placeholder"/>
        </w:category>
        <w:types>
          <w:type w:val="bbPlcHdr"/>
        </w:types>
        <w:behaviors>
          <w:behavior w:val="content"/>
        </w:behaviors>
        <w:guid w:val="{C57ED517-066F-4220-9B6F-6622A7990448}"/>
      </w:docPartPr>
      <w:docPartBody>
        <w:p w:rsidR="00000000" w:rsidRDefault="00A861CC"/>
      </w:docPartBody>
    </w:docPart>
    <w:docPart>
      <w:docPartPr>
        <w:name w:val="05D917ADF2CB475A8D70FC1025DBAF19"/>
        <w:category>
          <w:name w:val="General"/>
          <w:gallery w:val="placeholder"/>
        </w:category>
        <w:types>
          <w:type w:val="bbPlcHdr"/>
        </w:types>
        <w:behaviors>
          <w:behavior w:val="content"/>
        </w:behaviors>
        <w:guid w:val="{E60FF282-7DC5-417A-8A43-C64DA746A0C7}"/>
      </w:docPartPr>
      <w:docPartBody>
        <w:p w:rsidR="00000000" w:rsidRDefault="00B1353D" w:rsidP="00B1353D">
          <w:pPr>
            <w:pStyle w:val="05D917ADF2CB475A8D70FC1025DBAF19"/>
          </w:pPr>
          <w:r w:rsidRPr="00A30DD1">
            <w:rPr>
              <w:rStyle w:val="PlaceholderText"/>
            </w:rPr>
            <w:t>Click here to enter a date.</w:t>
          </w:r>
        </w:p>
      </w:docPartBody>
    </w:docPart>
    <w:docPart>
      <w:docPartPr>
        <w:name w:val="56D1FCB855494E5899BF05D58B77C8DF"/>
        <w:category>
          <w:name w:val="General"/>
          <w:gallery w:val="placeholder"/>
        </w:category>
        <w:types>
          <w:type w:val="bbPlcHdr"/>
        </w:types>
        <w:behaviors>
          <w:behavior w:val="content"/>
        </w:behaviors>
        <w:guid w:val="{E2DAF0A4-4358-4552-AF39-0F081E9C37CD}"/>
      </w:docPartPr>
      <w:docPartBody>
        <w:p w:rsidR="00000000" w:rsidRDefault="00A861CC"/>
      </w:docPartBody>
    </w:docPart>
    <w:docPart>
      <w:docPartPr>
        <w:name w:val="05B15EA260844442AAA11869F35B7D21"/>
        <w:category>
          <w:name w:val="General"/>
          <w:gallery w:val="placeholder"/>
        </w:category>
        <w:types>
          <w:type w:val="bbPlcHdr"/>
        </w:types>
        <w:behaviors>
          <w:behavior w:val="content"/>
        </w:behaviors>
        <w:guid w:val="{3905D548-B119-41C4-A9C0-A6A21CF47F59}"/>
      </w:docPartPr>
      <w:docPartBody>
        <w:p w:rsidR="00000000" w:rsidRDefault="00A861CC"/>
      </w:docPartBody>
    </w:docPart>
    <w:docPart>
      <w:docPartPr>
        <w:name w:val="607F55119B314AE7B2D88B88BDA82CE4"/>
        <w:category>
          <w:name w:val="General"/>
          <w:gallery w:val="placeholder"/>
        </w:category>
        <w:types>
          <w:type w:val="bbPlcHdr"/>
        </w:types>
        <w:behaviors>
          <w:behavior w:val="content"/>
        </w:behaviors>
        <w:guid w:val="{5B7BEB2F-B6AF-4A82-9620-9B8742CF7F2B}"/>
      </w:docPartPr>
      <w:docPartBody>
        <w:p w:rsidR="00000000" w:rsidRDefault="00B1353D" w:rsidP="00B1353D">
          <w:pPr>
            <w:pStyle w:val="607F55119B314AE7B2D88B88BDA82CE4"/>
          </w:pPr>
          <w:r>
            <w:rPr>
              <w:rFonts w:eastAsia="Times New Roman" w:cs="Times New Roman"/>
              <w:bCs/>
              <w:szCs w:val="24"/>
            </w:rPr>
            <w:t xml:space="preserve"> </w:t>
          </w:r>
        </w:p>
      </w:docPartBody>
    </w:docPart>
    <w:docPart>
      <w:docPartPr>
        <w:name w:val="474CE920726C4A3EAA5BCCDD75D5AE67"/>
        <w:category>
          <w:name w:val="General"/>
          <w:gallery w:val="placeholder"/>
        </w:category>
        <w:types>
          <w:type w:val="bbPlcHdr"/>
        </w:types>
        <w:behaviors>
          <w:behavior w:val="content"/>
        </w:behaviors>
        <w:guid w:val="{4961278E-5C7C-4549-B620-F6D27EAC1C82}"/>
      </w:docPartPr>
      <w:docPartBody>
        <w:p w:rsidR="00000000" w:rsidRDefault="00A861CC"/>
      </w:docPartBody>
    </w:docPart>
    <w:docPart>
      <w:docPartPr>
        <w:name w:val="236060505C114C8A987031B74F6C61F8"/>
        <w:category>
          <w:name w:val="General"/>
          <w:gallery w:val="placeholder"/>
        </w:category>
        <w:types>
          <w:type w:val="bbPlcHdr"/>
        </w:types>
        <w:behaviors>
          <w:behavior w:val="content"/>
        </w:behaviors>
        <w:guid w:val="{5FCD3DAD-9140-474A-99C0-F8F8C4DD51EA}"/>
      </w:docPartPr>
      <w:docPartBody>
        <w:p w:rsidR="00000000" w:rsidRDefault="00A861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861CC"/>
    <w:rsid w:val="00B1353D"/>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353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1353D"/>
    <w:rPr>
      <w:rFonts w:ascii="Times New Roman" w:hAnsi="Times New Roman"/>
      <w:sz w:val="24"/>
    </w:rPr>
  </w:style>
  <w:style w:type="paragraph" w:customStyle="1" w:styleId="487D89B4F8B34DB4967D41FE18F7F88D7">
    <w:name w:val="487D89B4F8B34DB4967D41FE18F7F88D7"/>
    <w:rsid w:val="00B1353D"/>
    <w:rPr>
      <w:rFonts w:ascii="Times New Roman" w:hAnsi="Times New Roman"/>
      <w:sz w:val="24"/>
    </w:rPr>
  </w:style>
  <w:style w:type="paragraph" w:customStyle="1" w:styleId="AE2570ED5D764CD7AF9686706F550F4620">
    <w:name w:val="AE2570ED5D764CD7AF9686706F550F4620"/>
    <w:rsid w:val="00B1353D"/>
    <w:pPr>
      <w:tabs>
        <w:tab w:val="center" w:pos="4680"/>
        <w:tab w:val="right" w:pos="9360"/>
      </w:tabs>
      <w:spacing w:after="0" w:line="240" w:lineRule="auto"/>
    </w:pPr>
    <w:rPr>
      <w:rFonts w:ascii="Times New Roman" w:hAnsi="Times New Roman"/>
      <w:sz w:val="24"/>
    </w:rPr>
  </w:style>
  <w:style w:type="paragraph" w:customStyle="1" w:styleId="05D917ADF2CB475A8D70FC1025DBAF19">
    <w:name w:val="05D917ADF2CB475A8D70FC1025DBAF19"/>
    <w:rsid w:val="00B1353D"/>
  </w:style>
  <w:style w:type="paragraph" w:customStyle="1" w:styleId="607F55119B314AE7B2D88B88BDA82CE4">
    <w:name w:val="607F55119B314AE7B2D88B88BDA82CE4"/>
    <w:rsid w:val="00B135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353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1353D"/>
    <w:rPr>
      <w:rFonts w:ascii="Times New Roman" w:hAnsi="Times New Roman"/>
      <w:sz w:val="24"/>
    </w:rPr>
  </w:style>
  <w:style w:type="paragraph" w:customStyle="1" w:styleId="487D89B4F8B34DB4967D41FE18F7F88D7">
    <w:name w:val="487D89B4F8B34DB4967D41FE18F7F88D7"/>
    <w:rsid w:val="00B1353D"/>
    <w:rPr>
      <w:rFonts w:ascii="Times New Roman" w:hAnsi="Times New Roman"/>
      <w:sz w:val="24"/>
    </w:rPr>
  </w:style>
  <w:style w:type="paragraph" w:customStyle="1" w:styleId="AE2570ED5D764CD7AF9686706F550F4620">
    <w:name w:val="AE2570ED5D764CD7AF9686706F550F4620"/>
    <w:rsid w:val="00B1353D"/>
    <w:pPr>
      <w:tabs>
        <w:tab w:val="center" w:pos="4680"/>
        <w:tab w:val="right" w:pos="9360"/>
      </w:tabs>
      <w:spacing w:after="0" w:line="240" w:lineRule="auto"/>
    </w:pPr>
    <w:rPr>
      <w:rFonts w:ascii="Times New Roman" w:hAnsi="Times New Roman"/>
      <w:sz w:val="24"/>
    </w:rPr>
  </w:style>
  <w:style w:type="paragraph" w:customStyle="1" w:styleId="05D917ADF2CB475A8D70FC1025DBAF19">
    <w:name w:val="05D917ADF2CB475A8D70FC1025DBAF19"/>
    <w:rsid w:val="00B1353D"/>
  </w:style>
  <w:style w:type="paragraph" w:customStyle="1" w:styleId="607F55119B314AE7B2D88B88BDA82CE4">
    <w:name w:val="607F55119B314AE7B2D88B88BDA82CE4"/>
    <w:rsid w:val="00B135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867CBE5-A599-4E17-A577-4EFC216E9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755</Words>
  <Characters>4308</Characters>
  <Application>Microsoft Office Word</Application>
  <DocSecurity>0</DocSecurity>
  <Lines>35</Lines>
  <Paragraphs>10</Paragraphs>
  <ScaleCrop>false</ScaleCrop>
  <Company>Texas Legislative Council</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2017-03-18T00:02:00Z</cp:lastPrinted>
  <dcterms:created xsi:type="dcterms:W3CDTF">2015-05-29T14:24:00Z</dcterms:created>
  <dcterms:modified xsi:type="dcterms:W3CDTF">2017-03-18T00:02:00Z</dcterms:modified>
</cp:coreProperties>
</file>

<file path=docProps/custom.xml><?xml version="1.0" encoding="utf-8"?>
<op:Properties xmlns:vt="http://schemas.openxmlformats.org/officeDocument/2006/docPropsVTypes" xmlns:op="http://schemas.openxmlformats.org/officeDocument/2006/custom-properties"/>
</file>