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B3E" w:rsidRDefault="00555B3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A456ECA6489416587F9090E018F9C07"/>
          </w:placeholder>
        </w:sdtPr>
        <w:sdtContent>
          <w:r w:rsidRPr="005C2A78">
            <w:rPr>
              <w:rFonts w:cs="Times New Roman"/>
              <w:b/>
              <w:szCs w:val="24"/>
              <w:u w:val="single"/>
            </w:rPr>
            <w:t>BILL ANALYSIS</w:t>
          </w:r>
        </w:sdtContent>
      </w:sdt>
    </w:p>
    <w:p w:rsidR="00555B3E" w:rsidRPr="00585C31" w:rsidRDefault="00555B3E" w:rsidP="000F1DF9">
      <w:pPr>
        <w:spacing w:after="0" w:line="240" w:lineRule="auto"/>
        <w:rPr>
          <w:rFonts w:cs="Times New Roman"/>
          <w:szCs w:val="24"/>
        </w:rPr>
      </w:pPr>
    </w:p>
    <w:p w:rsidR="00555B3E" w:rsidRPr="00585C31" w:rsidRDefault="00555B3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55B3E" w:rsidTr="000F1DF9">
        <w:tc>
          <w:tcPr>
            <w:tcW w:w="2718" w:type="dxa"/>
          </w:tcPr>
          <w:p w:rsidR="00555B3E" w:rsidRPr="005C2A78" w:rsidRDefault="00555B3E" w:rsidP="006D756B">
            <w:pPr>
              <w:rPr>
                <w:rFonts w:cs="Times New Roman"/>
                <w:szCs w:val="24"/>
              </w:rPr>
            </w:pPr>
            <w:sdt>
              <w:sdtPr>
                <w:rPr>
                  <w:rFonts w:cs="Times New Roman"/>
                  <w:szCs w:val="24"/>
                </w:rPr>
                <w:alias w:val="Agency Title"/>
                <w:tag w:val="AgencyTitleContentControl"/>
                <w:id w:val="1920747753"/>
                <w:lock w:val="sdtContentLocked"/>
                <w:placeholder>
                  <w:docPart w:val="F57674AAB6404FA2897DBCE1395A0BD7"/>
                </w:placeholder>
              </w:sdtPr>
              <w:sdtEndPr>
                <w:rPr>
                  <w:rFonts w:cstheme="minorBidi"/>
                  <w:szCs w:val="22"/>
                </w:rPr>
              </w:sdtEndPr>
              <w:sdtContent>
                <w:r>
                  <w:rPr>
                    <w:rFonts w:cs="Times New Roman"/>
                    <w:szCs w:val="24"/>
                  </w:rPr>
                  <w:t>Senate Research Center</w:t>
                </w:r>
              </w:sdtContent>
            </w:sdt>
          </w:p>
        </w:tc>
        <w:tc>
          <w:tcPr>
            <w:tcW w:w="6858" w:type="dxa"/>
          </w:tcPr>
          <w:p w:rsidR="00555B3E" w:rsidRPr="00FF6471" w:rsidRDefault="00555B3E" w:rsidP="000F1DF9">
            <w:pPr>
              <w:jc w:val="right"/>
              <w:rPr>
                <w:rFonts w:cs="Times New Roman"/>
                <w:szCs w:val="24"/>
              </w:rPr>
            </w:pPr>
            <w:sdt>
              <w:sdtPr>
                <w:rPr>
                  <w:rFonts w:cs="Times New Roman"/>
                  <w:szCs w:val="24"/>
                </w:rPr>
                <w:alias w:val="Bill Number"/>
                <w:tag w:val="BillNumberOne"/>
                <w:id w:val="-410784069"/>
                <w:lock w:val="sdtContentLocked"/>
                <w:placeholder>
                  <w:docPart w:val="53F8856636FE4A0AAE6D4E6EDFC55A33"/>
                </w:placeholder>
              </w:sdtPr>
              <w:sdtContent>
                <w:r>
                  <w:rPr>
                    <w:rFonts w:cs="Times New Roman"/>
                    <w:szCs w:val="24"/>
                  </w:rPr>
                  <w:t>S.B. 680</w:t>
                </w:r>
              </w:sdtContent>
            </w:sdt>
          </w:p>
        </w:tc>
      </w:tr>
      <w:tr w:rsidR="00555B3E" w:rsidTr="000F1DF9">
        <w:sdt>
          <w:sdtPr>
            <w:rPr>
              <w:rFonts w:cs="Times New Roman"/>
              <w:szCs w:val="24"/>
            </w:rPr>
            <w:alias w:val="TLCNumber"/>
            <w:tag w:val="TLCNumber"/>
            <w:id w:val="-542600604"/>
            <w:lock w:val="sdtLocked"/>
            <w:placeholder>
              <w:docPart w:val="2424D02A4C904D638422A341746F3B6D"/>
            </w:placeholder>
          </w:sdtPr>
          <w:sdtContent>
            <w:tc>
              <w:tcPr>
                <w:tcW w:w="2718" w:type="dxa"/>
              </w:tcPr>
              <w:p w:rsidR="00555B3E" w:rsidRPr="000F1DF9" w:rsidRDefault="00555B3E" w:rsidP="00C65088">
                <w:pPr>
                  <w:rPr>
                    <w:rFonts w:cs="Times New Roman"/>
                    <w:szCs w:val="24"/>
                  </w:rPr>
                </w:pPr>
                <w:r>
                  <w:rPr>
                    <w:rFonts w:cs="Times New Roman"/>
                    <w:szCs w:val="24"/>
                  </w:rPr>
                  <w:t>85R6725 PMO-F</w:t>
                </w:r>
              </w:p>
            </w:tc>
          </w:sdtContent>
        </w:sdt>
        <w:tc>
          <w:tcPr>
            <w:tcW w:w="6858" w:type="dxa"/>
          </w:tcPr>
          <w:p w:rsidR="00555B3E" w:rsidRPr="005C2A78" w:rsidRDefault="00555B3E" w:rsidP="006D756B">
            <w:pPr>
              <w:jc w:val="right"/>
              <w:rPr>
                <w:rFonts w:cs="Times New Roman"/>
                <w:szCs w:val="24"/>
              </w:rPr>
            </w:pPr>
            <w:sdt>
              <w:sdtPr>
                <w:rPr>
                  <w:rFonts w:cs="Times New Roman"/>
                  <w:szCs w:val="24"/>
                </w:rPr>
                <w:alias w:val="Author Label"/>
                <w:tag w:val="By"/>
                <w:id w:val="72399597"/>
                <w:lock w:val="sdtLocked"/>
                <w:placeholder>
                  <w:docPart w:val="8D0FBF60F7314DAA802362E55D04DFA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A9DE3EC10F94B57ADB813B57F911211"/>
                </w:placeholder>
              </w:sdtPr>
              <w:sdtContent>
                <w:r>
                  <w:rPr>
                    <w:rFonts w:cs="Times New Roman"/>
                    <w:szCs w:val="24"/>
                  </w:rPr>
                  <w:t>Hancock</w:t>
                </w:r>
              </w:sdtContent>
            </w:sdt>
            <w:sdt>
              <w:sdtPr>
                <w:rPr>
                  <w:rFonts w:cs="Times New Roman"/>
                  <w:szCs w:val="24"/>
                </w:rPr>
                <w:alias w:val="Sponsor"/>
                <w:tag w:val="Sponsor"/>
                <w:id w:val="-2039656131"/>
                <w:lock w:val="sdtContentLocked"/>
                <w:placeholder>
                  <w:docPart w:val="5C7B844895864F35BA0D9F127647729B"/>
                </w:placeholder>
                <w:showingPlcHdr/>
              </w:sdtPr>
              <w:sdtContent/>
            </w:sdt>
          </w:p>
        </w:tc>
      </w:tr>
      <w:tr w:rsidR="00555B3E" w:rsidTr="000F1DF9">
        <w:tc>
          <w:tcPr>
            <w:tcW w:w="2718" w:type="dxa"/>
          </w:tcPr>
          <w:p w:rsidR="00555B3E" w:rsidRPr="00BC7495" w:rsidRDefault="00555B3E" w:rsidP="000F1DF9">
            <w:pPr>
              <w:rPr>
                <w:rFonts w:cs="Times New Roman"/>
                <w:szCs w:val="24"/>
              </w:rPr>
            </w:pPr>
          </w:p>
        </w:tc>
        <w:sdt>
          <w:sdtPr>
            <w:rPr>
              <w:rFonts w:cs="Times New Roman"/>
              <w:szCs w:val="24"/>
            </w:rPr>
            <w:alias w:val="Committee"/>
            <w:tag w:val="Committee"/>
            <w:id w:val="1914272295"/>
            <w:lock w:val="sdtContentLocked"/>
            <w:placeholder>
              <w:docPart w:val="2D5632EB91DF40C89E82ED1BCE417083"/>
            </w:placeholder>
          </w:sdtPr>
          <w:sdtContent>
            <w:tc>
              <w:tcPr>
                <w:tcW w:w="6858" w:type="dxa"/>
              </w:tcPr>
              <w:p w:rsidR="00555B3E" w:rsidRPr="00FF6471" w:rsidRDefault="00555B3E" w:rsidP="000F1DF9">
                <w:pPr>
                  <w:jc w:val="right"/>
                  <w:rPr>
                    <w:rFonts w:cs="Times New Roman"/>
                    <w:szCs w:val="24"/>
                  </w:rPr>
                </w:pPr>
                <w:r>
                  <w:rPr>
                    <w:rFonts w:cs="Times New Roman"/>
                    <w:szCs w:val="24"/>
                  </w:rPr>
                  <w:t>Business &amp; Commerce</w:t>
                </w:r>
              </w:p>
            </w:tc>
          </w:sdtContent>
        </w:sdt>
      </w:tr>
      <w:tr w:rsidR="00555B3E" w:rsidTr="000F1DF9">
        <w:tc>
          <w:tcPr>
            <w:tcW w:w="2718" w:type="dxa"/>
          </w:tcPr>
          <w:p w:rsidR="00555B3E" w:rsidRPr="00BC7495" w:rsidRDefault="00555B3E" w:rsidP="000F1DF9">
            <w:pPr>
              <w:rPr>
                <w:rFonts w:cs="Times New Roman"/>
                <w:szCs w:val="24"/>
              </w:rPr>
            </w:pPr>
          </w:p>
        </w:tc>
        <w:sdt>
          <w:sdtPr>
            <w:rPr>
              <w:rFonts w:cs="Times New Roman"/>
              <w:szCs w:val="24"/>
            </w:rPr>
            <w:alias w:val="Date"/>
            <w:tag w:val="DateContentControl"/>
            <w:id w:val="1178081906"/>
            <w:lock w:val="sdtLocked"/>
            <w:placeholder>
              <w:docPart w:val="BBB1FB8B8AE647CD925AA33EE038CDD9"/>
            </w:placeholder>
            <w:date w:fullDate="2017-03-03T00:00:00Z">
              <w:dateFormat w:val="M/d/yyyy"/>
              <w:lid w:val="en-US"/>
              <w:storeMappedDataAs w:val="dateTime"/>
              <w:calendar w:val="gregorian"/>
            </w:date>
          </w:sdtPr>
          <w:sdtContent>
            <w:tc>
              <w:tcPr>
                <w:tcW w:w="6858" w:type="dxa"/>
              </w:tcPr>
              <w:p w:rsidR="00555B3E" w:rsidRPr="00FF6471" w:rsidRDefault="00555B3E" w:rsidP="000F1DF9">
                <w:pPr>
                  <w:jc w:val="right"/>
                  <w:rPr>
                    <w:rFonts w:cs="Times New Roman"/>
                    <w:szCs w:val="24"/>
                  </w:rPr>
                </w:pPr>
                <w:r>
                  <w:rPr>
                    <w:rFonts w:cs="Times New Roman"/>
                    <w:szCs w:val="24"/>
                  </w:rPr>
                  <w:t>3/3/2017</w:t>
                </w:r>
              </w:p>
            </w:tc>
          </w:sdtContent>
        </w:sdt>
      </w:tr>
      <w:tr w:rsidR="00555B3E" w:rsidTr="000F1DF9">
        <w:tc>
          <w:tcPr>
            <w:tcW w:w="2718" w:type="dxa"/>
          </w:tcPr>
          <w:p w:rsidR="00555B3E" w:rsidRPr="00BC7495" w:rsidRDefault="00555B3E" w:rsidP="000F1DF9">
            <w:pPr>
              <w:rPr>
                <w:rFonts w:cs="Times New Roman"/>
                <w:szCs w:val="24"/>
              </w:rPr>
            </w:pPr>
          </w:p>
        </w:tc>
        <w:sdt>
          <w:sdtPr>
            <w:rPr>
              <w:rFonts w:cs="Times New Roman"/>
              <w:szCs w:val="24"/>
            </w:rPr>
            <w:alias w:val="BA Version"/>
            <w:tag w:val="BAVersion"/>
            <w:id w:val="-1685590809"/>
            <w:lock w:val="sdtContentLocked"/>
            <w:placeholder>
              <w:docPart w:val="9A2ADCA29130491AB245F74BB1C884C9"/>
            </w:placeholder>
          </w:sdtPr>
          <w:sdtContent>
            <w:tc>
              <w:tcPr>
                <w:tcW w:w="6858" w:type="dxa"/>
              </w:tcPr>
              <w:p w:rsidR="00555B3E" w:rsidRPr="00FF6471" w:rsidRDefault="00555B3E" w:rsidP="000F1DF9">
                <w:pPr>
                  <w:jc w:val="right"/>
                  <w:rPr>
                    <w:rFonts w:cs="Times New Roman"/>
                    <w:szCs w:val="24"/>
                  </w:rPr>
                </w:pPr>
                <w:r>
                  <w:rPr>
                    <w:rFonts w:cs="Times New Roman"/>
                    <w:szCs w:val="24"/>
                  </w:rPr>
                  <w:t>As Filed</w:t>
                </w:r>
              </w:p>
            </w:tc>
          </w:sdtContent>
        </w:sdt>
      </w:tr>
    </w:tbl>
    <w:p w:rsidR="00555B3E" w:rsidRPr="00FF6471" w:rsidRDefault="00555B3E" w:rsidP="000F1DF9">
      <w:pPr>
        <w:spacing w:after="0" w:line="240" w:lineRule="auto"/>
        <w:rPr>
          <w:rFonts w:cs="Times New Roman"/>
          <w:szCs w:val="24"/>
        </w:rPr>
      </w:pPr>
    </w:p>
    <w:p w:rsidR="00555B3E" w:rsidRPr="00FF6471" w:rsidRDefault="00555B3E" w:rsidP="000F1DF9">
      <w:pPr>
        <w:spacing w:after="0" w:line="240" w:lineRule="auto"/>
        <w:rPr>
          <w:rFonts w:cs="Times New Roman"/>
          <w:szCs w:val="24"/>
        </w:rPr>
      </w:pPr>
    </w:p>
    <w:p w:rsidR="00555B3E" w:rsidRPr="00FF6471" w:rsidRDefault="00555B3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0E602DDC1A14ED88B3E0487C1425337"/>
        </w:placeholder>
      </w:sdtPr>
      <w:sdtContent>
        <w:p w:rsidR="00555B3E" w:rsidRDefault="00555B3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6502654E014422CB90995DD97995A75"/>
        </w:placeholder>
      </w:sdtPr>
      <w:sdtContent>
        <w:p w:rsidR="00555B3E" w:rsidRPr="004328A6" w:rsidRDefault="00555B3E" w:rsidP="00555B3E">
          <w:pPr>
            <w:pStyle w:val="NormalWeb"/>
            <w:spacing w:before="0" w:beforeAutospacing="0" w:after="0" w:afterAutospacing="0"/>
            <w:jc w:val="both"/>
            <w:divId w:val="112331634"/>
            <w:rPr>
              <w:color w:val="000000"/>
            </w:rPr>
          </w:pPr>
        </w:p>
        <w:p w:rsidR="00555B3E" w:rsidRDefault="00555B3E" w:rsidP="00555B3E">
          <w:pPr>
            <w:pStyle w:val="NormalWeb"/>
            <w:spacing w:before="0" w:beforeAutospacing="0" w:after="0" w:afterAutospacing="0"/>
            <w:jc w:val="both"/>
            <w:divId w:val="112331634"/>
            <w:rPr>
              <w:color w:val="000000"/>
            </w:rPr>
          </w:pPr>
          <w:r w:rsidRPr="004328A6">
            <w:rPr>
              <w:color w:val="000000"/>
            </w:rPr>
            <w:t xml:space="preserve">Step therapy protocols, also known as “fail first” requirements, are used by health insurance companies to review the use of prescription drugs and control costs. A patient may be required to try and fail on lower-cost or older drugs selected by their health plan before coverage is granted for the drug prescribed by the patient’s healthcare provider. </w:t>
          </w:r>
        </w:p>
        <w:p w:rsidR="00555B3E" w:rsidRPr="004328A6" w:rsidRDefault="00555B3E" w:rsidP="00555B3E">
          <w:pPr>
            <w:pStyle w:val="NormalWeb"/>
            <w:spacing w:before="0" w:beforeAutospacing="0" w:after="0" w:afterAutospacing="0"/>
            <w:jc w:val="both"/>
            <w:divId w:val="112331634"/>
            <w:rPr>
              <w:color w:val="000000"/>
            </w:rPr>
          </w:pPr>
        </w:p>
        <w:p w:rsidR="00555B3E" w:rsidRDefault="00555B3E" w:rsidP="00555B3E">
          <w:pPr>
            <w:pStyle w:val="NormalWeb"/>
            <w:spacing w:before="0" w:beforeAutospacing="0" w:after="0" w:afterAutospacing="0"/>
            <w:jc w:val="both"/>
            <w:divId w:val="112331634"/>
            <w:rPr>
              <w:color w:val="000000"/>
            </w:rPr>
          </w:pPr>
          <w:r w:rsidRPr="004328A6">
            <w:rPr>
              <w:color w:val="000000"/>
            </w:rPr>
            <w:t xml:space="preserve">Health insurance carriers’ exemption criteria and appeal procedures are not consistent or accessible, and it may take a patient up to 53 calendar days to complete an appeal for a new prescription. Currently, the only protection health insurance enrollees have regarding step therapy is a prohibition against adding a step therapy protocol to a covered prescription drug mid-plan year. </w:t>
          </w:r>
        </w:p>
        <w:p w:rsidR="00555B3E" w:rsidRPr="004328A6" w:rsidRDefault="00555B3E" w:rsidP="00555B3E">
          <w:pPr>
            <w:pStyle w:val="NormalWeb"/>
            <w:spacing w:before="0" w:beforeAutospacing="0" w:after="0" w:afterAutospacing="0"/>
            <w:jc w:val="both"/>
            <w:divId w:val="112331634"/>
            <w:rPr>
              <w:color w:val="000000"/>
            </w:rPr>
          </w:pPr>
        </w:p>
        <w:p w:rsidR="00555B3E" w:rsidRDefault="00555B3E" w:rsidP="00555B3E">
          <w:pPr>
            <w:pStyle w:val="NormalWeb"/>
            <w:spacing w:before="0" w:beforeAutospacing="0" w:after="0" w:afterAutospacing="0"/>
            <w:jc w:val="both"/>
            <w:divId w:val="112331634"/>
            <w:rPr>
              <w:color w:val="000000"/>
            </w:rPr>
          </w:pPr>
          <w:r w:rsidRPr="004328A6">
            <w:rPr>
              <w:color w:val="000000"/>
            </w:rPr>
            <w:t>S</w:t>
          </w:r>
          <w:r>
            <w:rPr>
              <w:color w:val="000000"/>
            </w:rPr>
            <w:t>.</w:t>
          </w:r>
          <w:r w:rsidRPr="004328A6">
            <w:rPr>
              <w:color w:val="000000"/>
            </w:rPr>
            <w:t>B</w:t>
          </w:r>
          <w:r>
            <w:rPr>
              <w:color w:val="000000"/>
            </w:rPr>
            <w:t>.</w:t>
          </w:r>
          <w:r w:rsidRPr="004328A6">
            <w:rPr>
              <w:color w:val="000000"/>
            </w:rPr>
            <w:t xml:space="preserve"> 680 ensures step therapy protocols are reasonable and transparent for Texans and their health care providers. </w:t>
          </w:r>
        </w:p>
        <w:p w:rsidR="00555B3E" w:rsidRPr="004328A6" w:rsidRDefault="00555B3E" w:rsidP="00555B3E">
          <w:pPr>
            <w:pStyle w:val="NormalWeb"/>
            <w:spacing w:before="0" w:beforeAutospacing="0" w:after="0" w:afterAutospacing="0"/>
            <w:jc w:val="both"/>
            <w:divId w:val="112331634"/>
            <w:rPr>
              <w:color w:val="000000"/>
            </w:rPr>
          </w:pPr>
        </w:p>
        <w:p w:rsidR="00555B3E" w:rsidRDefault="00555B3E" w:rsidP="00555B3E">
          <w:pPr>
            <w:pStyle w:val="NormalWeb"/>
            <w:spacing w:before="0" w:beforeAutospacing="0" w:after="0" w:afterAutospacing="0"/>
            <w:jc w:val="both"/>
            <w:divId w:val="112331634"/>
            <w:rPr>
              <w:color w:val="000000"/>
            </w:rPr>
          </w:pPr>
          <w:r w:rsidRPr="004328A6">
            <w:rPr>
              <w:color w:val="000000"/>
            </w:rPr>
            <w:t>The bill add</w:t>
          </w:r>
          <w:r>
            <w:rPr>
              <w:color w:val="000000"/>
            </w:rPr>
            <w:t>s</w:t>
          </w:r>
          <w:r w:rsidRPr="004328A6">
            <w:rPr>
              <w:color w:val="000000"/>
            </w:rPr>
            <w:t xml:space="preserve"> language to the Insurance Code directing health insurance carriers using step therapy protocols to:</w:t>
          </w:r>
        </w:p>
        <w:p w:rsidR="00555B3E" w:rsidRPr="004328A6" w:rsidRDefault="00555B3E" w:rsidP="00555B3E">
          <w:pPr>
            <w:pStyle w:val="NormalWeb"/>
            <w:spacing w:before="0" w:beforeAutospacing="0" w:after="0" w:afterAutospacing="0"/>
            <w:jc w:val="both"/>
            <w:divId w:val="112331634"/>
            <w:rPr>
              <w:color w:val="000000"/>
            </w:rPr>
          </w:pPr>
        </w:p>
        <w:p w:rsidR="00555B3E" w:rsidRDefault="00555B3E" w:rsidP="00555B3E">
          <w:pPr>
            <w:pStyle w:val="NormalWeb"/>
            <w:spacing w:before="0" w:beforeAutospacing="0" w:after="0" w:afterAutospacing="0"/>
            <w:ind w:left="720"/>
            <w:jc w:val="both"/>
            <w:divId w:val="112331634"/>
            <w:rPr>
              <w:color w:val="000000"/>
            </w:rPr>
          </w:pPr>
          <w:r w:rsidRPr="004328A6">
            <w:rPr>
              <w:color w:val="000000"/>
            </w:rPr>
            <w:t>(1) Ensure step therapy protocols are based on widely-accepted clinic</w:t>
          </w:r>
          <w:r>
            <w:rPr>
              <w:color w:val="000000"/>
            </w:rPr>
            <w:t>al guidelines so that medicine—not cost—</w:t>
          </w:r>
          <w:r w:rsidRPr="004328A6">
            <w:rPr>
              <w:color w:val="000000"/>
            </w:rPr>
            <w:t>dictate requirements.</w:t>
          </w:r>
        </w:p>
        <w:p w:rsidR="00555B3E" w:rsidRPr="004328A6" w:rsidRDefault="00555B3E" w:rsidP="00555B3E">
          <w:pPr>
            <w:pStyle w:val="NormalWeb"/>
            <w:spacing w:before="0" w:beforeAutospacing="0" w:after="0" w:afterAutospacing="0"/>
            <w:ind w:left="720"/>
            <w:jc w:val="both"/>
            <w:divId w:val="112331634"/>
            <w:rPr>
              <w:color w:val="000000"/>
            </w:rPr>
          </w:pPr>
        </w:p>
        <w:p w:rsidR="00555B3E" w:rsidRDefault="00555B3E" w:rsidP="00555B3E">
          <w:pPr>
            <w:pStyle w:val="NormalWeb"/>
            <w:spacing w:before="0" w:beforeAutospacing="0" w:after="0" w:afterAutospacing="0"/>
            <w:ind w:left="720"/>
            <w:jc w:val="both"/>
            <w:divId w:val="112331634"/>
            <w:rPr>
              <w:color w:val="000000"/>
            </w:rPr>
          </w:pPr>
          <w:r w:rsidRPr="004328A6">
            <w:rPr>
              <w:color w:val="000000"/>
            </w:rPr>
            <w:t>(2) Create a clear and expeditious process to protect patients from being required to try or stay on a step therapy medication if it would create a significant barrier to compliance, worsen a comorbid condition, is contraindicated, or decrease the patient's ability to achieve or maintain reasonable function.</w:t>
          </w:r>
        </w:p>
        <w:p w:rsidR="00555B3E" w:rsidRPr="004328A6" w:rsidRDefault="00555B3E" w:rsidP="00555B3E">
          <w:pPr>
            <w:pStyle w:val="NormalWeb"/>
            <w:spacing w:before="0" w:beforeAutospacing="0" w:after="0" w:afterAutospacing="0"/>
            <w:ind w:left="720"/>
            <w:jc w:val="both"/>
            <w:divId w:val="112331634"/>
            <w:rPr>
              <w:color w:val="000000"/>
            </w:rPr>
          </w:pPr>
        </w:p>
        <w:p w:rsidR="00555B3E" w:rsidRDefault="00555B3E" w:rsidP="00555B3E">
          <w:pPr>
            <w:pStyle w:val="NormalWeb"/>
            <w:spacing w:before="0" w:beforeAutospacing="0" w:after="0" w:afterAutospacing="0"/>
            <w:ind w:left="720"/>
            <w:jc w:val="both"/>
            <w:divId w:val="112331634"/>
            <w:rPr>
              <w:color w:val="000000"/>
            </w:rPr>
          </w:pPr>
          <w:r w:rsidRPr="004328A6">
            <w:rPr>
              <w:color w:val="000000"/>
            </w:rPr>
            <w:t>(3) Protect stable patients from being required to try a new medication if step therapy protocols are added at contract renewal.</w:t>
          </w:r>
        </w:p>
        <w:p w:rsidR="00555B3E" w:rsidRPr="004328A6" w:rsidRDefault="00555B3E" w:rsidP="00555B3E">
          <w:pPr>
            <w:pStyle w:val="NormalWeb"/>
            <w:spacing w:before="0" w:beforeAutospacing="0" w:after="0" w:afterAutospacing="0"/>
            <w:ind w:left="720"/>
            <w:jc w:val="both"/>
            <w:divId w:val="112331634"/>
            <w:rPr>
              <w:color w:val="000000"/>
            </w:rPr>
          </w:pPr>
        </w:p>
        <w:p w:rsidR="00555B3E" w:rsidRDefault="00555B3E" w:rsidP="00555B3E">
          <w:pPr>
            <w:pStyle w:val="NormalWeb"/>
            <w:spacing w:before="0" w:beforeAutospacing="0" w:after="0" w:afterAutospacing="0"/>
            <w:ind w:left="720"/>
            <w:jc w:val="both"/>
            <w:divId w:val="112331634"/>
            <w:rPr>
              <w:color w:val="000000"/>
            </w:rPr>
          </w:pPr>
          <w:r w:rsidRPr="004328A6">
            <w:rPr>
              <w:color w:val="000000"/>
            </w:rPr>
            <w:t>(4) Prohibit insurers from requiring patients to fail on a prescribed medication more than once, even if the patient switches to a different health insurance company.</w:t>
          </w:r>
        </w:p>
        <w:p w:rsidR="00555B3E" w:rsidRPr="004328A6" w:rsidRDefault="00555B3E" w:rsidP="00555B3E">
          <w:pPr>
            <w:pStyle w:val="NormalWeb"/>
            <w:spacing w:before="0" w:beforeAutospacing="0" w:after="0" w:afterAutospacing="0"/>
            <w:ind w:left="720"/>
            <w:jc w:val="both"/>
            <w:divId w:val="112331634"/>
            <w:rPr>
              <w:color w:val="000000"/>
            </w:rPr>
          </w:pPr>
        </w:p>
        <w:p w:rsidR="00555B3E" w:rsidRDefault="00555B3E" w:rsidP="00555B3E">
          <w:pPr>
            <w:pStyle w:val="NormalWeb"/>
            <w:spacing w:before="0" w:beforeAutospacing="0" w:after="0" w:afterAutospacing="0"/>
            <w:ind w:left="720"/>
            <w:jc w:val="both"/>
            <w:divId w:val="112331634"/>
            <w:rPr>
              <w:color w:val="000000"/>
            </w:rPr>
          </w:pPr>
          <w:r w:rsidRPr="004328A6">
            <w:rPr>
              <w:color w:val="000000"/>
            </w:rPr>
            <w:t>(5) Respond to step therapy exemption requests based on an expedited timeline.</w:t>
          </w:r>
        </w:p>
        <w:p w:rsidR="00555B3E" w:rsidRPr="004328A6" w:rsidRDefault="00555B3E" w:rsidP="00555B3E">
          <w:pPr>
            <w:pStyle w:val="NormalWeb"/>
            <w:spacing w:before="0" w:beforeAutospacing="0" w:after="0" w:afterAutospacing="0"/>
            <w:ind w:left="720"/>
            <w:jc w:val="both"/>
            <w:divId w:val="112331634"/>
            <w:rPr>
              <w:color w:val="000000"/>
            </w:rPr>
          </w:pPr>
        </w:p>
        <w:p w:rsidR="00555B3E" w:rsidRPr="004328A6" w:rsidRDefault="00555B3E" w:rsidP="00555B3E">
          <w:pPr>
            <w:pStyle w:val="NormalWeb"/>
            <w:spacing w:before="0" w:beforeAutospacing="0" w:after="0" w:afterAutospacing="0"/>
            <w:jc w:val="both"/>
            <w:divId w:val="112331634"/>
            <w:rPr>
              <w:color w:val="000000"/>
            </w:rPr>
          </w:pPr>
          <w:r w:rsidRPr="004328A6">
            <w:rPr>
              <w:color w:val="000000"/>
            </w:rPr>
            <w:t>The bill also categorizes step therapy exemption denials as adverse determinations and allows patients to access an expedited external review. Four other states have enacted similar legislation.</w:t>
          </w:r>
        </w:p>
        <w:p w:rsidR="00555B3E" w:rsidRPr="00D70925" w:rsidRDefault="00555B3E" w:rsidP="00555B3E">
          <w:pPr>
            <w:spacing w:after="0" w:line="240" w:lineRule="auto"/>
            <w:jc w:val="both"/>
            <w:rPr>
              <w:rFonts w:eastAsia="Times New Roman" w:cs="Times New Roman"/>
              <w:bCs/>
              <w:szCs w:val="24"/>
            </w:rPr>
          </w:pPr>
        </w:p>
      </w:sdtContent>
    </w:sdt>
    <w:p w:rsidR="00555B3E" w:rsidRDefault="00555B3E"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680 </w:t>
      </w:r>
      <w:bookmarkStart w:id="1" w:name="AmendsCurrentLaw"/>
      <w:bookmarkEnd w:id="1"/>
      <w:r>
        <w:rPr>
          <w:rFonts w:cs="Times New Roman"/>
          <w:szCs w:val="24"/>
        </w:rPr>
        <w:t>amends current law relating to step therapy protocols required by a health benefit plan in connection with prescription drug coverage.</w:t>
      </w:r>
    </w:p>
    <w:p w:rsidR="00555B3E" w:rsidRPr="00091D53" w:rsidRDefault="00555B3E" w:rsidP="000F1DF9">
      <w:pPr>
        <w:spacing w:after="0" w:line="240" w:lineRule="auto"/>
        <w:jc w:val="both"/>
        <w:rPr>
          <w:rFonts w:eastAsia="Times New Roman" w:cs="Times New Roman"/>
          <w:szCs w:val="24"/>
        </w:rPr>
      </w:pPr>
    </w:p>
    <w:p w:rsidR="00555B3E" w:rsidRPr="005C2A78" w:rsidRDefault="00555B3E"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B63B83F971B458B915F8A96420618D6"/>
          </w:placeholder>
        </w:sdtPr>
        <w:sdtContent>
          <w:r>
            <w:rPr>
              <w:rFonts w:eastAsia="Times New Roman" w:cs="Times New Roman"/>
              <w:b/>
              <w:szCs w:val="24"/>
              <w:u w:val="single"/>
            </w:rPr>
            <w:t>RULEMAKING AUTHORITY</w:t>
          </w:r>
        </w:sdtContent>
      </w:sdt>
    </w:p>
    <w:p w:rsidR="00555B3E" w:rsidRPr="006529C4" w:rsidRDefault="00555B3E" w:rsidP="00774EC7">
      <w:pPr>
        <w:spacing w:after="0" w:line="240" w:lineRule="auto"/>
        <w:jc w:val="both"/>
        <w:rPr>
          <w:rFonts w:cs="Times New Roman"/>
          <w:szCs w:val="24"/>
        </w:rPr>
      </w:pPr>
    </w:p>
    <w:p w:rsidR="00555B3E" w:rsidRPr="006529C4" w:rsidRDefault="00555B3E" w:rsidP="00774EC7">
      <w:pPr>
        <w:spacing w:after="0" w:line="240" w:lineRule="auto"/>
        <w:jc w:val="both"/>
        <w:rPr>
          <w:rFonts w:cs="Times New Roman"/>
          <w:szCs w:val="24"/>
        </w:rPr>
      </w:pPr>
      <w:r>
        <w:rPr>
          <w:rFonts w:cs="Times New Roman"/>
          <w:szCs w:val="24"/>
        </w:rPr>
        <w:t>Rulemaking authority is expressly granted to the commissioner of insurance in SECTION 2 (Section 1369.0546, Insurance Code) of this bill.</w:t>
      </w:r>
    </w:p>
    <w:p w:rsidR="00555B3E" w:rsidRPr="006529C4" w:rsidRDefault="00555B3E" w:rsidP="00774EC7">
      <w:pPr>
        <w:spacing w:after="0" w:line="240" w:lineRule="auto"/>
        <w:jc w:val="both"/>
        <w:rPr>
          <w:rFonts w:cs="Times New Roman"/>
          <w:szCs w:val="24"/>
        </w:rPr>
      </w:pPr>
    </w:p>
    <w:p w:rsidR="00555B3E" w:rsidRPr="005C2A78" w:rsidRDefault="00555B3E"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0A9B9EB68C9C4E338CB0E56D0244DD21"/>
          </w:placeholder>
        </w:sdtPr>
        <w:sdtContent>
          <w:r>
            <w:rPr>
              <w:rFonts w:eastAsia="Times New Roman" w:cs="Times New Roman"/>
              <w:b/>
              <w:szCs w:val="24"/>
              <w:u w:val="single"/>
            </w:rPr>
            <w:t>SECTION BY SECTION ANALYSIS</w:t>
          </w:r>
        </w:sdtContent>
      </w:sdt>
    </w:p>
    <w:p w:rsidR="00555B3E" w:rsidRPr="005C2A78" w:rsidRDefault="00555B3E" w:rsidP="000F1DF9">
      <w:pPr>
        <w:spacing w:after="0" w:line="240" w:lineRule="auto"/>
        <w:jc w:val="both"/>
        <w:rPr>
          <w:rFonts w:eastAsia="Times New Roman" w:cs="Times New Roman"/>
          <w:szCs w:val="24"/>
        </w:rPr>
      </w:pPr>
    </w:p>
    <w:p w:rsidR="00555B3E" w:rsidRDefault="00555B3E" w:rsidP="00091D53">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1369.051, Insurance Code, by amending Subdivision (1) and adding Subdivisions (1-a), (1-b), and (5), as follows: </w:t>
      </w:r>
    </w:p>
    <w:p w:rsidR="00555B3E" w:rsidRDefault="00555B3E" w:rsidP="00091D53">
      <w:pPr>
        <w:spacing w:after="0" w:line="240" w:lineRule="auto"/>
        <w:jc w:val="both"/>
        <w:rPr>
          <w:rFonts w:eastAsia="Times New Roman" w:cs="Times New Roman"/>
          <w:szCs w:val="24"/>
        </w:rPr>
      </w:pPr>
    </w:p>
    <w:p w:rsidR="00555B3E" w:rsidRDefault="00555B3E" w:rsidP="004328A6">
      <w:pPr>
        <w:spacing w:after="0" w:line="240" w:lineRule="auto"/>
        <w:ind w:left="720"/>
        <w:jc w:val="both"/>
        <w:rPr>
          <w:rFonts w:eastAsia="Times New Roman" w:cs="Times New Roman"/>
          <w:szCs w:val="24"/>
        </w:rPr>
      </w:pPr>
      <w:r>
        <w:rPr>
          <w:rFonts w:eastAsia="Times New Roman" w:cs="Times New Roman"/>
          <w:szCs w:val="24"/>
        </w:rPr>
        <w:t xml:space="preserve">(1) and (1-a) Defines "clinical practice guideline" and "clinical review criteria." </w:t>
      </w:r>
    </w:p>
    <w:p w:rsidR="00555B3E" w:rsidRDefault="00555B3E" w:rsidP="004328A6">
      <w:pPr>
        <w:spacing w:after="0" w:line="240" w:lineRule="auto"/>
        <w:ind w:left="720"/>
        <w:jc w:val="both"/>
        <w:rPr>
          <w:rFonts w:eastAsia="Times New Roman" w:cs="Times New Roman"/>
          <w:szCs w:val="24"/>
        </w:rPr>
      </w:pPr>
    </w:p>
    <w:p w:rsidR="00555B3E" w:rsidRDefault="00555B3E" w:rsidP="004328A6">
      <w:pPr>
        <w:spacing w:after="0" w:line="240" w:lineRule="auto"/>
        <w:ind w:left="720"/>
        <w:jc w:val="both"/>
        <w:rPr>
          <w:rFonts w:eastAsia="Times New Roman" w:cs="Times New Roman"/>
          <w:szCs w:val="24"/>
        </w:rPr>
      </w:pPr>
      <w:r>
        <w:rPr>
          <w:rFonts w:eastAsia="Times New Roman" w:cs="Times New Roman"/>
          <w:szCs w:val="24"/>
        </w:rPr>
        <w:t xml:space="preserve">(1-b) Redesignates existing Subdivision (1) as Subdivision (1-b) and makes no further changes.  </w:t>
      </w:r>
    </w:p>
    <w:p w:rsidR="00555B3E" w:rsidRDefault="00555B3E" w:rsidP="004328A6">
      <w:pPr>
        <w:spacing w:after="0" w:line="240" w:lineRule="auto"/>
        <w:ind w:left="720"/>
        <w:jc w:val="both"/>
        <w:rPr>
          <w:rFonts w:eastAsia="Times New Roman" w:cs="Times New Roman"/>
          <w:szCs w:val="24"/>
        </w:rPr>
      </w:pPr>
    </w:p>
    <w:p w:rsidR="00555B3E" w:rsidRPr="005C2A78" w:rsidRDefault="00555B3E" w:rsidP="004328A6">
      <w:pPr>
        <w:spacing w:after="0" w:line="240" w:lineRule="auto"/>
        <w:ind w:left="720"/>
        <w:jc w:val="both"/>
        <w:rPr>
          <w:rFonts w:eastAsia="Times New Roman" w:cs="Times New Roman"/>
          <w:szCs w:val="24"/>
        </w:rPr>
      </w:pPr>
      <w:r>
        <w:rPr>
          <w:rFonts w:eastAsia="Times New Roman" w:cs="Times New Roman"/>
          <w:szCs w:val="24"/>
        </w:rPr>
        <w:t>(5) Defines "step therapy protocol."</w:t>
      </w:r>
    </w:p>
    <w:p w:rsidR="00555B3E" w:rsidRPr="005C2A78" w:rsidRDefault="00555B3E" w:rsidP="000F1DF9">
      <w:pPr>
        <w:spacing w:after="0" w:line="240" w:lineRule="auto"/>
        <w:jc w:val="both"/>
        <w:rPr>
          <w:rFonts w:eastAsia="Times New Roman" w:cs="Times New Roman"/>
          <w:szCs w:val="24"/>
        </w:rPr>
      </w:pPr>
    </w:p>
    <w:p w:rsidR="00555B3E" w:rsidRDefault="00555B3E"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Subchapter B, Chapter 1369, Insurance Code, by adding Sections 1369.0545 and 1369.0546, as follows: </w:t>
      </w:r>
    </w:p>
    <w:p w:rsidR="00555B3E" w:rsidRDefault="00555B3E" w:rsidP="000F1DF9">
      <w:pPr>
        <w:spacing w:after="0" w:line="240" w:lineRule="auto"/>
        <w:jc w:val="both"/>
        <w:rPr>
          <w:rFonts w:eastAsia="Times New Roman" w:cs="Times New Roman"/>
          <w:szCs w:val="24"/>
        </w:rPr>
      </w:pPr>
    </w:p>
    <w:p w:rsidR="00555B3E" w:rsidRDefault="00555B3E" w:rsidP="00091D53">
      <w:pPr>
        <w:spacing w:after="0" w:line="240" w:lineRule="auto"/>
        <w:ind w:left="720"/>
        <w:jc w:val="both"/>
        <w:rPr>
          <w:rFonts w:eastAsia="Times New Roman" w:cs="Times New Roman"/>
          <w:szCs w:val="24"/>
        </w:rPr>
      </w:pPr>
      <w:r>
        <w:rPr>
          <w:rFonts w:eastAsia="Times New Roman" w:cs="Times New Roman"/>
          <w:szCs w:val="24"/>
        </w:rPr>
        <w:t>Sec. 1369.0545. STEP THERAPY PROTOCOLS. (a) Requires a health benefit plan issuer (issuer) that requires a step therapy protocol (protocol) before providing coverage for a prescription drug, to establish, implement, and administer the protocol in accordance with clinical review criteria readily available to the health care industry. Requires that the clinical review criteria be based on certain generally accepted clinical practice guidelines (guidelines) or, if the guidelines are not reasonably available, peer-reviewed publications developed by independent experts with expertise applicable to the relevant health condition.</w:t>
      </w:r>
    </w:p>
    <w:p w:rsidR="00555B3E" w:rsidRDefault="00555B3E" w:rsidP="00091D53">
      <w:pPr>
        <w:spacing w:after="0" w:line="240" w:lineRule="auto"/>
        <w:ind w:left="720"/>
        <w:jc w:val="both"/>
        <w:rPr>
          <w:rFonts w:eastAsia="Times New Roman" w:cs="Times New Roman"/>
          <w:szCs w:val="24"/>
        </w:rPr>
      </w:pPr>
    </w:p>
    <w:p w:rsidR="00555B3E" w:rsidRDefault="00555B3E" w:rsidP="00091D53">
      <w:pPr>
        <w:spacing w:after="0" w:line="240" w:lineRule="auto"/>
        <w:ind w:left="1440"/>
        <w:jc w:val="both"/>
        <w:rPr>
          <w:rFonts w:eastAsia="Times New Roman" w:cs="Times New Roman"/>
          <w:szCs w:val="24"/>
        </w:rPr>
      </w:pPr>
      <w:r>
        <w:rPr>
          <w:rFonts w:eastAsia="Times New Roman" w:cs="Times New Roman"/>
          <w:szCs w:val="24"/>
        </w:rPr>
        <w:t xml:space="preserve">(b) Requires a multidisciplinary panel of experts developing and endorsing guidelines to manage conflicts of interest by requiring each member of the panel's writing or review group to disclose any potential conflict of interest, including certain conflicts, and recuse himself or herself in any situation in which the member has a conflict of interest; to work, using a methodologist, with writing groups to provide objectivity in data analysis and the ranking of evidence by preparing evidence tables and facilitating consensus; and offering an opportunity for public review and comment. </w:t>
      </w:r>
    </w:p>
    <w:p w:rsidR="00555B3E" w:rsidRDefault="00555B3E" w:rsidP="00091D53">
      <w:pPr>
        <w:spacing w:after="0" w:line="240" w:lineRule="auto"/>
        <w:ind w:left="1440"/>
        <w:jc w:val="both"/>
        <w:rPr>
          <w:rFonts w:eastAsia="Times New Roman" w:cs="Times New Roman"/>
          <w:szCs w:val="24"/>
        </w:rPr>
      </w:pPr>
    </w:p>
    <w:p w:rsidR="00555B3E" w:rsidRDefault="00555B3E" w:rsidP="00091D53">
      <w:pPr>
        <w:spacing w:after="0" w:line="240" w:lineRule="auto"/>
        <w:ind w:left="1440"/>
        <w:jc w:val="both"/>
        <w:rPr>
          <w:rFonts w:eastAsia="Times New Roman" w:cs="Times New Roman"/>
          <w:szCs w:val="24"/>
        </w:rPr>
      </w:pPr>
      <w:r>
        <w:rPr>
          <w:rFonts w:eastAsia="Times New Roman" w:cs="Times New Roman"/>
          <w:szCs w:val="24"/>
        </w:rPr>
        <w:t xml:space="preserve">(c) Prohibits this section from being construed to prohibit an issuer from requiring a patient to try an AB-rated generic equivalent drug before providing coverage for the equivalent branded prescription drug or to prohibit a prescribing provider from prescribing a prescription drug that is determined to be medically appropriate. </w:t>
      </w:r>
    </w:p>
    <w:p w:rsidR="00555B3E" w:rsidRDefault="00555B3E" w:rsidP="00091D53">
      <w:pPr>
        <w:spacing w:after="0" w:line="240" w:lineRule="auto"/>
        <w:ind w:left="1440"/>
        <w:jc w:val="both"/>
        <w:rPr>
          <w:rFonts w:eastAsia="Times New Roman" w:cs="Times New Roman"/>
          <w:szCs w:val="24"/>
        </w:rPr>
      </w:pPr>
    </w:p>
    <w:p w:rsidR="00555B3E" w:rsidRDefault="00555B3E" w:rsidP="00091D53">
      <w:pPr>
        <w:spacing w:after="0" w:line="240" w:lineRule="auto"/>
        <w:ind w:left="720"/>
        <w:jc w:val="both"/>
        <w:rPr>
          <w:rFonts w:eastAsia="Times New Roman" w:cs="Times New Roman"/>
          <w:szCs w:val="24"/>
        </w:rPr>
      </w:pPr>
      <w:r>
        <w:rPr>
          <w:rFonts w:eastAsia="Times New Roman" w:cs="Times New Roman"/>
          <w:szCs w:val="24"/>
        </w:rPr>
        <w:t xml:space="preserve">Sec. 1369.0546. STEP THERAPY PROTOCOL EXCEPTION REQUESTS. (a) Requires an issuer to establish a process in a user-friendly format that is readily accessible to a patient or prescribing provider through which the provider is authorized to submit an exception request. </w:t>
      </w:r>
    </w:p>
    <w:p w:rsidR="00555B3E" w:rsidRDefault="00555B3E" w:rsidP="00091D53">
      <w:pPr>
        <w:spacing w:after="0" w:line="240" w:lineRule="auto"/>
        <w:ind w:left="720"/>
        <w:jc w:val="both"/>
        <w:rPr>
          <w:rFonts w:eastAsia="Times New Roman" w:cs="Times New Roman"/>
          <w:szCs w:val="24"/>
        </w:rPr>
      </w:pPr>
    </w:p>
    <w:p w:rsidR="00555B3E" w:rsidRDefault="00555B3E" w:rsidP="00091D53">
      <w:pPr>
        <w:spacing w:after="0" w:line="240" w:lineRule="auto"/>
        <w:ind w:left="1440"/>
        <w:jc w:val="both"/>
        <w:rPr>
          <w:rFonts w:eastAsia="Times New Roman" w:cs="Times New Roman"/>
          <w:szCs w:val="24"/>
        </w:rPr>
      </w:pPr>
      <w:r>
        <w:rPr>
          <w:rFonts w:eastAsia="Times New Roman" w:cs="Times New Roman"/>
          <w:szCs w:val="24"/>
        </w:rPr>
        <w:t>(b) Authorizes a prescribing provider, on behalf of a patient, to submit to the patient's issuer a written request for an exception to protocol required by the patient's health benefit plan (plan). Requires the commissioner of insurance (commissioner) to prescribe, by rule, the form of the written request.</w:t>
      </w:r>
    </w:p>
    <w:p w:rsidR="00555B3E" w:rsidRDefault="00555B3E" w:rsidP="00091D53">
      <w:pPr>
        <w:spacing w:after="0" w:line="240" w:lineRule="auto"/>
        <w:ind w:left="1440"/>
        <w:jc w:val="both"/>
        <w:rPr>
          <w:rFonts w:eastAsia="Times New Roman" w:cs="Times New Roman"/>
          <w:szCs w:val="24"/>
        </w:rPr>
      </w:pPr>
    </w:p>
    <w:p w:rsidR="00555B3E" w:rsidRDefault="00555B3E" w:rsidP="00091D53">
      <w:pPr>
        <w:spacing w:after="0" w:line="240" w:lineRule="auto"/>
        <w:ind w:left="1440"/>
        <w:jc w:val="both"/>
        <w:rPr>
          <w:rFonts w:eastAsia="Times New Roman" w:cs="Times New Roman"/>
          <w:szCs w:val="24"/>
        </w:rPr>
      </w:pPr>
      <w:r>
        <w:rPr>
          <w:rFonts w:eastAsia="Times New Roman" w:cs="Times New Roman"/>
          <w:szCs w:val="24"/>
        </w:rPr>
        <w:t xml:space="preserve">(c) Requires an issuer to grant a written request if the request includes the prescribing provider's written statement stating that the drug required under the protocol meets certain standards; the patient previously discontinued taking the drug required under the protocol, or certain other prescription drugs, while under a certain plan because the drug was not effective or had a diminished effect or because of an adverse event; the drug required under the protocol is not in the best interest of the patient, based on clinical appropriateness, because the patient's use of the drug is expected to cause certain negative results; or the drug that is subject to the protocol was prescribed for the patient's condition while under the plan currently in force or a previous plan and the patient is stable on the drug. </w:t>
      </w:r>
    </w:p>
    <w:p w:rsidR="00555B3E" w:rsidRDefault="00555B3E" w:rsidP="00091D53">
      <w:pPr>
        <w:spacing w:after="0" w:line="240" w:lineRule="auto"/>
        <w:ind w:left="1440"/>
        <w:jc w:val="both"/>
        <w:rPr>
          <w:rFonts w:eastAsia="Times New Roman" w:cs="Times New Roman"/>
          <w:szCs w:val="24"/>
        </w:rPr>
      </w:pPr>
    </w:p>
    <w:p w:rsidR="00555B3E" w:rsidRDefault="00555B3E" w:rsidP="00091D53">
      <w:pPr>
        <w:spacing w:after="0" w:line="240" w:lineRule="auto"/>
        <w:ind w:left="1440"/>
        <w:jc w:val="both"/>
        <w:rPr>
          <w:rFonts w:eastAsia="Times New Roman" w:cs="Times New Roman"/>
          <w:szCs w:val="24"/>
        </w:rPr>
      </w:pPr>
      <w:r>
        <w:rPr>
          <w:rFonts w:eastAsia="Times New Roman" w:cs="Times New Roman"/>
          <w:szCs w:val="24"/>
        </w:rPr>
        <w:t xml:space="preserve">(d) Provides that, except as provided by Subsection (e), if an issuer does not deny an exception request before 72 hours after the issuer receives the request, the request is considered granted. </w:t>
      </w:r>
    </w:p>
    <w:p w:rsidR="00555B3E" w:rsidRDefault="00555B3E" w:rsidP="00091D53">
      <w:pPr>
        <w:spacing w:after="0" w:line="240" w:lineRule="auto"/>
        <w:ind w:left="1440"/>
        <w:jc w:val="both"/>
        <w:rPr>
          <w:rFonts w:eastAsia="Times New Roman" w:cs="Times New Roman"/>
          <w:szCs w:val="24"/>
        </w:rPr>
      </w:pPr>
    </w:p>
    <w:p w:rsidR="00555B3E" w:rsidRDefault="00555B3E" w:rsidP="00091D53">
      <w:pPr>
        <w:spacing w:after="0" w:line="240" w:lineRule="auto"/>
        <w:ind w:left="1440"/>
        <w:jc w:val="both"/>
        <w:rPr>
          <w:rFonts w:eastAsia="Times New Roman" w:cs="Times New Roman"/>
          <w:szCs w:val="24"/>
        </w:rPr>
      </w:pPr>
      <w:r>
        <w:rPr>
          <w:rFonts w:eastAsia="Times New Roman" w:cs="Times New Roman"/>
          <w:szCs w:val="24"/>
        </w:rPr>
        <w:t xml:space="preserve">(e) Provides that, if an exception request described by Subsection (c) also states that the prescribing provider reasonably believes that denial of the request makes the death of or serious harm to the patient probable, the request is considered granted if the issuer does not deny the request before 24 hours after the issuer receives the request. </w:t>
      </w:r>
    </w:p>
    <w:p w:rsidR="00555B3E" w:rsidRDefault="00555B3E" w:rsidP="00091D53">
      <w:pPr>
        <w:spacing w:after="0" w:line="240" w:lineRule="auto"/>
        <w:ind w:left="1440"/>
        <w:jc w:val="both"/>
        <w:rPr>
          <w:rFonts w:eastAsia="Times New Roman" w:cs="Times New Roman"/>
          <w:szCs w:val="24"/>
        </w:rPr>
      </w:pPr>
    </w:p>
    <w:p w:rsidR="00555B3E" w:rsidRDefault="00555B3E" w:rsidP="00091D53">
      <w:pPr>
        <w:spacing w:after="0" w:line="240" w:lineRule="auto"/>
        <w:ind w:left="1440"/>
        <w:jc w:val="both"/>
        <w:rPr>
          <w:rFonts w:eastAsia="Times New Roman" w:cs="Times New Roman"/>
          <w:szCs w:val="24"/>
        </w:rPr>
      </w:pPr>
      <w:r>
        <w:rPr>
          <w:rFonts w:eastAsia="Times New Roman" w:cs="Times New Roman"/>
          <w:szCs w:val="24"/>
        </w:rPr>
        <w:t>(f) Provides that the denial of an exception request is an adverse determination for purposes of Section 4201.002 (Definitions) and is subject to appeal under Subchapters H (Appeal of Adverse Determination) and I (Independent Review of Adverse Determination), Chapter 4201 (Utilization of Review Agents).</w:t>
      </w:r>
    </w:p>
    <w:p w:rsidR="00555B3E" w:rsidRPr="005C2A78" w:rsidRDefault="00555B3E" w:rsidP="00091D53">
      <w:pPr>
        <w:spacing w:after="0" w:line="240" w:lineRule="auto"/>
        <w:ind w:left="1440"/>
        <w:jc w:val="both"/>
        <w:rPr>
          <w:rFonts w:eastAsia="Times New Roman" w:cs="Times New Roman"/>
          <w:szCs w:val="24"/>
        </w:rPr>
      </w:pPr>
    </w:p>
    <w:p w:rsidR="00555B3E" w:rsidRDefault="00555B3E"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Section 4201.357, Insurance Code, by adding Subsection (a-2), to provide that an adverse determination under Section 1369.0546 is entitled to an expedited appeal and to require the physician or other health care provider deciding the appeal to consider atypical diagnoses and the needs of atypical patient populations. </w:t>
      </w:r>
    </w:p>
    <w:p w:rsidR="00555B3E" w:rsidRDefault="00555B3E" w:rsidP="000F1DF9">
      <w:pPr>
        <w:spacing w:after="0" w:line="240" w:lineRule="auto"/>
        <w:jc w:val="both"/>
        <w:rPr>
          <w:rFonts w:eastAsia="Times New Roman" w:cs="Times New Roman"/>
          <w:szCs w:val="24"/>
        </w:rPr>
      </w:pPr>
    </w:p>
    <w:p w:rsidR="00555B3E" w:rsidRDefault="00555B3E" w:rsidP="000F1DF9">
      <w:pPr>
        <w:spacing w:after="0" w:line="240" w:lineRule="auto"/>
        <w:jc w:val="both"/>
        <w:rPr>
          <w:rFonts w:eastAsia="Times New Roman" w:cs="Times New Roman"/>
          <w:szCs w:val="24"/>
        </w:rPr>
      </w:pPr>
      <w:r>
        <w:rPr>
          <w:rFonts w:eastAsia="Times New Roman" w:cs="Times New Roman"/>
          <w:szCs w:val="24"/>
        </w:rPr>
        <w:t xml:space="preserve">SECTION 4. Amends Section 4201.402, Insurance Code, by amending Subsection (a) and adding Subsection (a-1), as follows: </w:t>
      </w:r>
    </w:p>
    <w:p w:rsidR="00555B3E" w:rsidRDefault="00555B3E" w:rsidP="000F1DF9">
      <w:pPr>
        <w:spacing w:after="0" w:line="240" w:lineRule="auto"/>
        <w:jc w:val="both"/>
        <w:rPr>
          <w:rFonts w:eastAsia="Times New Roman" w:cs="Times New Roman"/>
          <w:szCs w:val="24"/>
        </w:rPr>
      </w:pPr>
    </w:p>
    <w:p w:rsidR="00555B3E" w:rsidRDefault="00555B3E" w:rsidP="00091D53">
      <w:pPr>
        <w:spacing w:after="0" w:line="240" w:lineRule="auto"/>
        <w:ind w:left="1440"/>
        <w:jc w:val="both"/>
        <w:rPr>
          <w:rFonts w:eastAsia="Times New Roman" w:cs="Times New Roman"/>
          <w:szCs w:val="24"/>
        </w:rPr>
      </w:pPr>
      <w:r>
        <w:rPr>
          <w:rFonts w:eastAsia="Times New Roman" w:cs="Times New Roman"/>
          <w:szCs w:val="24"/>
        </w:rPr>
        <w:t>(a) Creates an exception under Subsection (a-1).</w:t>
      </w:r>
    </w:p>
    <w:p w:rsidR="00555B3E" w:rsidRDefault="00555B3E" w:rsidP="00091D53">
      <w:pPr>
        <w:spacing w:after="0" w:line="240" w:lineRule="auto"/>
        <w:ind w:left="1440"/>
        <w:jc w:val="both"/>
        <w:rPr>
          <w:rFonts w:eastAsia="Times New Roman" w:cs="Times New Roman"/>
          <w:szCs w:val="24"/>
        </w:rPr>
      </w:pPr>
    </w:p>
    <w:p w:rsidR="00555B3E" w:rsidRDefault="00555B3E" w:rsidP="00091D53">
      <w:pPr>
        <w:spacing w:after="0" w:line="240" w:lineRule="auto"/>
        <w:ind w:left="1440"/>
        <w:jc w:val="both"/>
        <w:rPr>
          <w:rFonts w:eastAsia="Times New Roman" w:cs="Times New Roman"/>
          <w:szCs w:val="24"/>
        </w:rPr>
      </w:pPr>
      <w:r>
        <w:rPr>
          <w:rFonts w:eastAsia="Times New Roman" w:cs="Times New Roman"/>
          <w:szCs w:val="24"/>
        </w:rPr>
        <w:t>(a-1) Requires the utilization review agent, for the independent review of a protocol exception request described under Section 1369.0546(e), to provide the information described in Subsection (a) to the appropriate independent review organization not later than 24 hours after the agent receives the independent review request.</w:t>
      </w:r>
    </w:p>
    <w:p w:rsidR="00555B3E" w:rsidRDefault="00555B3E" w:rsidP="00091D53">
      <w:pPr>
        <w:spacing w:after="0" w:line="240" w:lineRule="auto"/>
        <w:ind w:left="1440"/>
        <w:jc w:val="both"/>
        <w:rPr>
          <w:rFonts w:eastAsia="Times New Roman" w:cs="Times New Roman"/>
          <w:szCs w:val="24"/>
        </w:rPr>
      </w:pPr>
    </w:p>
    <w:p w:rsidR="00555B3E" w:rsidRDefault="00555B3E" w:rsidP="00091D53">
      <w:pPr>
        <w:spacing w:after="0" w:line="240" w:lineRule="auto"/>
        <w:jc w:val="both"/>
        <w:rPr>
          <w:rFonts w:eastAsia="Times New Roman" w:cs="Times New Roman"/>
          <w:szCs w:val="24"/>
        </w:rPr>
      </w:pPr>
      <w:r>
        <w:rPr>
          <w:rFonts w:eastAsia="Times New Roman" w:cs="Times New Roman"/>
          <w:szCs w:val="24"/>
        </w:rPr>
        <w:t xml:space="preserve">SECTION 5. Amends Section 4202.003, Insurance Code, as follows: </w:t>
      </w:r>
    </w:p>
    <w:p w:rsidR="00555B3E" w:rsidRDefault="00555B3E" w:rsidP="00091D53">
      <w:pPr>
        <w:spacing w:after="0" w:line="240" w:lineRule="auto"/>
        <w:jc w:val="both"/>
        <w:rPr>
          <w:rFonts w:eastAsia="Times New Roman" w:cs="Times New Roman"/>
          <w:szCs w:val="24"/>
        </w:rPr>
      </w:pPr>
    </w:p>
    <w:p w:rsidR="00555B3E" w:rsidRDefault="00555B3E" w:rsidP="00091D53">
      <w:pPr>
        <w:spacing w:after="0" w:line="240" w:lineRule="auto"/>
        <w:ind w:left="720"/>
        <w:jc w:val="both"/>
        <w:rPr>
          <w:rFonts w:eastAsia="Times New Roman" w:cs="Times New Roman"/>
          <w:szCs w:val="24"/>
        </w:rPr>
      </w:pPr>
      <w:r>
        <w:rPr>
          <w:rFonts w:eastAsia="Times New Roman" w:cs="Times New Roman"/>
          <w:szCs w:val="24"/>
        </w:rPr>
        <w:t xml:space="preserve">Sec. 4202.003. REQUIREMENTS REGARDING TIMELINESS OF DETERMINATION. (a) Creates </w:t>
      </w:r>
      <w:r>
        <w:rPr>
          <w:rFonts w:eastAsia="Times New Roman" w:cs="Times New Roman"/>
          <w:szCs w:val="24"/>
        </w:rPr>
        <w:t xml:space="preserve">this subsection from existing text and creates </w:t>
      </w:r>
      <w:r>
        <w:rPr>
          <w:rFonts w:eastAsia="Times New Roman" w:cs="Times New Roman"/>
          <w:szCs w:val="24"/>
        </w:rPr>
        <w:t xml:space="preserve">an exception under Subsection (b).   </w:t>
      </w:r>
    </w:p>
    <w:p w:rsidR="00555B3E" w:rsidRDefault="00555B3E" w:rsidP="00091D53">
      <w:pPr>
        <w:spacing w:after="0" w:line="240" w:lineRule="auto"/>
        <w:ind w:left="720"/>
        <w:jc w:val="both"/>
        <w:rPr>
          <w:rFonts w:eastAsia="Times New Roman" w:cs="Times New Roman"/>
          <w:szCs w:val="24"/>
        </w:rPr>
      </w:pPr>
    </w:p>
    <w:p w:rsidR="00555B3E" w:rsidRDefault="00555B3E" w:rsidP="00091D53">
      <w:pPr>
        <w:spacing w:after="0" w:line="240" w:lineRule="auto"/>
        <w:ind w:left="1440"/>
        <w:jc w:val="both"/>
        <w:rPr>
          <w:rFonts w:eastAsia="Times New Roman" w:cs="Times New Roman"/>
          <w:szCs w:val="24"/>
        </w:rPr>
      </w:pPr>
      <w:r>
        <w:rPr>
          <w:rFonts w:eastAsia="Times New Roman" w:cs="Times New Roman"/>
          <w:szCs w:val="24"/>
        </w:rPr>
        <w:t xml:space="preserve">(b) Requires the standards adopted under Section 4202.002 (Adoption of Standards for Independent Review Organizations) for a review of a protocol exception under Section 1369.0546, to require each independent review organization to make the organization's determination not later than certain timeframes depending on certain criteria. </w:t>
      </w:r>
    </w:p>
    <w:p w:rsidR="00555B3E" w:rsidRDefault="00555B3E" w:rsidP="00091D53">
      <w:pPr>
        <w:spacing w:after="0" w:line="240" w:lineRule="auto"/>
        <w:ind w:left="1440"/>
        <w:jc w:val="both"/>
        <w:rPr>
          <w:rFonts w:eastAsia="Times New Roman" w:cs="Times New Roman"/>
          <w:szCs w:val="24"/>
        </w:rPr>
      </w:pPr>
    </w:p>
    <w:p w:rsidR="00555B3E" w:rsidRDefault="00555B3E" w:rsidP="00091D53">
      <w:pPr>
        <w:spacing w:after="0" w:line="240" w:lineRule="auto"/>
        <w:jc w:val="both"/>
        <w:rPr>
          <w:rFonts w:eastAsia="Times New Roman" w:cs="Times New Roman"/>
          <w:szCs w:val="24"/>
        </w:rPr>
      </w:pPr>
      <w:r>
        <w:rPr>
          <w:rFonts w:eastAsia="Times New Roman" w:cs="Times New Roman"/>
          <w:szCs w:val="24"/>
        </w:rPr>
        <w:t xml:space="preserve">SECTION 6. Makes application of this Act prospective to January 1, 2018. </w:t>
      </w:r>
    </w:p>
    <w:p w:rsidR="00555B3E" w:rsidRDefault="00555B3E" w:rsidP="00091D53">
      <w:pPr>
        <w:spacing w:after="0" w:line="240" w:lineRule="auto"/>
        <w:jc w:val="both"/>
        <w:rPr>
          <w:rFonts w:eastAsia="Times New Roman" w:cs="Times New Roman"/>
          <w:szCs w:val="24"/>
        </w:rPr>
      </w:pPr>
    </w:p>
    <w:p w:rsidR="00555B3E" w:rsidRPr="005C2A78" w:rsidRDefault="00555B3E" w:rsidP="00091D53">
      <w:pPr>
        <w:spacing w:after="0" w:line="240" w:lineRule="auto"/>
        <w:jc w:val="both"/>
        <w:rPr>
          <w:rFonts w:eastAsia="Times New Roman" w:cs="Times New Roman"/>
          <w:szCs w:val="24"/>
        </w:rPr>
      </w:pPr>
      <w:r>
        <w:rPr>
          <w:rFonts w:eastAsia="Times New Roman" w:cs="Times New Roman"/>
          <w:szCs w:val="24"/>
        </w:rPr>
        <w:t xml:space="preserve">SECTION 7. Effective date: September 1, 2017. </w:t>
      </w:r>
    </w:p>
    <w:p w:rsidR="00555B3E" w:rsidRPr="006529C4" w:rsidRDefault="00555B3E" w:rsidP="00774EC7">
      <w:pPr>
        <w:spacing w:after="0" w:line="240" w:lineRule="auto"/>
        <w:jc w:val="both"/>
        <w:rPr>
          <w:rFonts w:cs="Times New Roman"/>
          <w:szCs w:val="24"/>
        </w:rPr>
      </w:pPr>
    </w:p>
    <w:p w:rsidR="00555B3E" w:rsidRPr="006529C4" w:rsidRDefault="00555B3E" w:rsidP="00774EC7">
      <w:pPr>
        <w:spacing w:after="0" w:line="240" w:lineRule="auto"/>
        <w:jc w:val="both"/>
      </w:pPr>
    </w:p>
    <w:p w:rsidR="00555B3E" w:rsidRPr="004328A6" w:rsidRDefault="00555B3E" w:rsidP="004328A6"/>
    <w:p w:rsidR="00986E9F" w:rsidRPr="00555B3E" w:rsidRDefault="00986E9F" w:rsidP="00555B3E"/>
    <w:sectPr w:rsidR="00986E9F" w:rsidRPr="00555B3E"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4E0E" w:rsidRDefault="003C4E0E" w:rsidP="000F1DF9">
      <w:pPr>
        <w:spacing w:after="0" w:line="240" w:lineRule="auto"/>
      </w:pPr>
      <w:r>
        <w:separator/>
      </w:r>
    </w:p>
  </w:endnote>
  <w:endnote w:type="continuationSeparator" w:id="0">
    <w:p w:rsidR="003C4E0E" w:rsidRDefault="003C4E0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C4E0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55B3E">
                <w:rPr>
                  <w:sz w:val="20"/>
                  <w:szCs w:val="20"/>
                </w:rPr>
                <w:t>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555B3E">
                <w:rPr>
                  <w:sz w:val="20"/>
                  <w:szCs w:val="20"/>
                </w:rPr>
                <w:t>S.B. 680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555B3E">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C4E0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555B3E">
                <w:rPr>
                  <w:noProof/>
                  <w:sz w:val="20"/>
                  <w:szCs w:val="20"/>
                </w:rPr>
                <w:t>3</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555B3E">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4E0E" w:rsidRDefault="003C4E0E" w:rsidP="000F1DF9">
      <w:pPr>
        <w:spacing w:after="0" w:line="240" w:lineRule="auto"/>
      </w:pPr>
      <w:r>
        <w:separator/>
      </w:r>
    </w:p>
  </w:footnote>
  <w:footnote w:type="continuationSeparator" w:id="0">
    <w:p w:rsidR="003C4E0E" w:rsidRDefault="003C4E0E"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C4E0E"/>
    <w:rsid w:val="003D3676"/>
    <w:rsid w:val="00404760"/>
    <w:rsid w:val="0045110C"/>
    <w:rsid w:val="00503AD0"/>
    <w:rsid w:val="005320AA"/>
    <w:rsid w:val="00544B9F"/>
    <w:rsid w:val="00555B3E"/>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555B3E"/>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555B3E"/>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331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FE2DF8" w:rsidP="00FE2DF8">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A456ECA6489416587F9090E018F9C07"/>
        <w:category>
          <w:name w:val="General"/>
          <w:gallery w:val="placeholder"/>
        </w:category>
        <w:types>
          <w:type w:val="bbPlcHdr"/>
        </w:types>
        <w:behaviors>
          <w:behavior w:val="content"/>
        </w:behaviors>
        <w:guid w:val="{94E29029-82CB-4A07-9A1F-A981507DE3CF}"/>
      </w:docPartPr>
      <w:docPartBody>
        <w:p w:rsidR="00000000" w:rsidRDefault="00296F5E"/>
      </w:docPartBody>
    </w:docPart>
    <w:docPart>
      <w:docPartPr>
        <w:name w:val="F57674AAB6404FA2897DBCE1395A0BD7"/>
        <w:category>
          <w:name w:val="General"/>
          <w:gallery w:val="placeholder"/>
        </w:category>
        <w:types>
          <w:type w:val="bbPlcHdr"/>
        </w:types>
        <w:behaviors>
          <w:behavior w:val="content"/>
        </w:behaviors>
        <w:guid w:val="{3785D85C-E7A9-4BB7-9F28-01E19F31A1BA}"/>
      </w:docPartPr>
      <w:docPartBody>
        <w:p w:rsidR="00000000" w:rsidRDefault="00296F5E"/>
      </w:docPartBody>
    </w:docPart>
    <w:docPart>
      <w:docPartPr>
        <w:name w:val="53F8856636FE4A0AAE6D4E6EDFC55A33"/>
        <w:category>
          <w:name w:val="General"/>
          <w:gallery w:val="placeholder"/>
        </w:category>
        <w:types>
          <w:type w:val="bbPlcHdr"/>
        </w:types>
        <w:behaviors>
          <w:behavior w:val="content"/>
        </w:behaviors>
        <w:guid w:val="{F4024C66-14F8-47ED-843F-ACDA570D9ABC}"/>
      </w:docPartPr>
      <w:docPartBody>
        <w:p w:rsidR="00000000" w:rsidRDefault="00296F5E"/>
      </w:docPartBody>
    </w:docPart>
    <w:docPart>
      <w:docPartPr>
        <w:name w:val="2424D02A4C904D638422A341746F3B6D"/>
        <w:category>
          <w:name w:val="General"/>
          <w:gallery w:val="placeholder"/>
        </w:category>
        <w:types>
          <w:type w:val="bbPlcHdr"/>
        </w:types>
        <w:behaviors>
          <w:behavior w:val="content"/>
        </w:behaviors>
        <w:guid w:val="{BAD9E353-E33A-4B9A-B299-BEC5A9ABAFC5}"/>
      </w:docPartPr>
      <w:docPartBody>
        <w:p w:rsidR="00000000" w:rsidRDefault="00296F5E"/>
      </w:docPartBody>
    </w:docPart>
    <w:docPart>
      <w:docPartPr>
        <w:name w:val="8D0FBF60F7314DAA802362E55D04DFA7"/>
        <w:category>
          <w:name w:val="General"/>
          <w:gallery w:val="placeholder"/>
        </w:category>
        <w:types>
          <w:type w:val="bbPlcHdr"/>
        </w:types>
        <w:behaviors>
          <w:behavior w:val="content"/>
        </w:behaviors>
        <w:guid w:val="{7BB2D86C-BE66-46F4-BB30-7739E48A54E7}"/>
      </w:docPartPr>
      <w:docPartBody>
        <w:p w:rsidR="00000000" w:rsidRDefault="00296F5E"/>
      </w:docPartBody>
    </w:docPart>
    <w:docPart>
      <w:docPartPr>
        <w:name w:val="CA9DE3EC10F94B57ADB813B57F911211"/>
        <w:category>
          <w:name w:val="General"/>
          <w:gallery w:val="placeholder"/>
        </w:category>
        <w:types>
          <w:type w:val="bbPlcHdr"/>
        </w:types>
        <w:behaviors>
          <w:behavior w:val="content"/>
        </w:behaviors>
        <w:guid w:val="{D7FA21FC-6C9F-4E70-8EBE-76C412CF6736}"/>
      </w:docPartPr>
      <w:docPartBody>
        <w:p w:rsidR="00000000" w:rsidRDefault="00296F5E"/>
      </w:docPartBody>
    </w:docPart>
    <w:docPart>
      <w:docPartPr>
        <w:name w:val="5C7B844895864F35BA0D9F127647729B"/>
        <w:category>
          <w:name w:val="General"/>
          <w:gallery w:val="placeholder"/>
        </w:category>
        <w:types>
          <w:type w:val="bbPlcHdr"/>
        </w:types>
        <w:behaviors>
          <w:behavior w:val="content"/>
        </w:behaviors>
        <w:guid w:val="{2732A0AD-C5BE-4B38-B311-88E7F1064694}"/>
      </w:docPartPr>
      <w:docPartBody>
        <w:p w:rsidR="00000000" w:rsidRDefault="00296F5E"/>
      </w:docPartBody>
    </w:docPart>
    <w:docPart>
      <w:docPartPr>
        <w:name w:val="2D5632EB91DF40C89E82ED1BCE417083"/>
        <w:category>
          <w:name w:val="General"/>
          <w:gallery w:val="placeholder"/>
        </w:category>
        <w:types>
          <w:type w:val="bbPlcHdr"/>
        </w:types>
        <w:behaviors>
          <w:behavior w:val="content"/>
        </w:behaviors>
        <w:guid w:val="{EB718687-00E7-4DDF-9602-B9A4F95766AA}"/>
      </w:docPartPr>
      <w:docPartBody>
        <w:p w:rsidR="00000000" w:rsidRDefault="00296F5E"/>
      </w:docPartBody>
    </w:docPart>
    <w:docPart>
      <w:docPartPr>
        <w:name w:val="BBB1FB8B8AE647CD925AA33EE038CDD9"/>
        <w:category>
          <w:name w:val="General"/>
          <w:gallery w:val="placeholder"/>
        </w:category>
        <w:types>
          <w:type w:val="bbPlcHdr"/>
        </w:types>
        <w:behaviors>
          <w:behavior w:val="content"/>
        </w:behaviors>
        <w:guid w:val="{E36570D8-0773-4A33-B8DA-E3EE16DD492F}"/>
      </w:docPartPr>
      <w:docPartBody>
        <w:p w:rsidR="00000000" w:rsidRDefault="00FE2DF8" w:rsidP="00FE2DF8">
          <w:pPr>
            <w:pStyle w:val="BBB1FB8B8AE647CD925AA33EE038CDD9"/>
          </w:pPr>
          <w:r w:rsidRPr="00A30DD1">
            <w:rPr>
              <w:rStyle w:val="PlaceholderText"/>
            </w:rPr>
            <w:t>Click here to enter a date.</w:t>
          </w:r>
        </w:p>
      </w:docPartBody>
    </w:docPart>
    <w:docPart>
      <w:docPartPr>
        <w:name w:val="9A2ADCA29130491AB245F74BB1C884C9"/>
        <w:category>
          <w:name w:val="General"/>
          <w:gallery w:val="placeholder"/>
        </w:category>
        <w:types>
          <w:type w:val="bbPlcHdr"/>
        </w:types>
        <w:behaviors>
          <w:behavior w:val="content"/>
        </w:behaviors>
        <w:guid w:val="{5354098D-0132-4C55-B469-C392E37FDEE8}"/>
      </w:docPartPr>
      <w:docPartBody>
        <w:p w:rsidR="00000000" w:rsidRDefault="00296F5E"/>
      </w:docPartBody>
    </w:docPart>
    <w:docPart>
      <w:docPartPr>
        <w:name w:val="30E602DDC1A14ED88B3E0487C1425337"/>
        <w:category>
          <w:name w:val="General"/>
          <w:gallery w:val="placeholder"/>
        </w:category>
        <w:types>
          <w:type w:val="bbPlcHdr"/>
        </w:types>
        <w:behaviors>
          <w:behavior w:val="content"/>
        </w:behaviors>
        <w:guid w:val="{875273DC-95A8-4048-A175-74610BE8289A}"/>
      </w:docPartPr>
      <w:docPartBody>
        <w:p w:rsidR="00000000" w:rsidRDefault="00296F5E"/>
      </w:docPartBody>
    </w:docPart>
    <w:docPart>
      <w:docPartPr>
        <w:name w:val="36502654E014422CB90995DD97995A75"/>
        <w:category>
          <w:name w:val="General"/>
          <w:gallery w:val="placeholder"/>
        </w:category>
        <w:types>
          <w:type w:val="bbPlcHdr"/>
        </w:types>
        <w:behaviors>
          <w:behavior w:val="content"/>
        </w:behaviors>
        <w:guid w:val="{55869958-3D48-424D-9530-EB394CB78EF9}"/>
      </w:docPartPr>
      <w:docPartBody>
        <w:p w:rsidR="00000000" w:rsidRDefault="00FE2DF8" w:rsidP="00FE2DF8">
          <w:pPr>
            <w:pStyle w:val="36502654E014422CB90995DD97995A75"/>
          </w:pPr>
          <w:r>
            <w:rPr>
              <w:rFonts w:eastAsia="Times New Roman" w:cs="Times New Roman"/>
              <w:bCs/>
              <w:szCs w:val="24"/>
            </w:rPr>
            <w:t xml:space="preserve"> </w:t>
          </w:r>
        </w:p>
      </w:docPartBody>
    </w:docPart>
    <w:docPart>
      <w:docPartPr>
        <w:name w:val="0B63B83F971B458B915F8A96420618D6"/>
        <w:category>
          <w:name w:val="General"/>
          <w:gallery w:val="placeholder"/>
        </w:category>
        <w:types>
          <w:type w:val="bbPlcHdr"/>
        </w:types>
        <w:behaviors>
          <w:behavior w:val="content"/>
        </w:behaviors>
        <w:guid w:val="{AA1CB0D4-DBEE-43AA-A7A9-2A7BEE43CC04}"/>
      </w:docPartPr>
      <w:docPartBody>
        <w:p w:rsidR="00000000" w:rsidRDefault="00296F5E"/>
      </w:docPartBody>
    </w:docPart>
    <w:docPart>
      <w:docPartPr>
        <w:name w:val="0A9B9EB68C9C4E338CB0E56D0244DD21"/>
        <w:category>
          <w:name w:val="General"/>
          <w:gallery w:val="placeholder"/>
        </w:category>
        <w:types>
          <w:type w:val="bbPlcHdr"/>
        </w:types>
        <w:behaviors>
          <w:behavior w:val="content"/>
        </w:behaviors>
        <w:guid w:val="{A8109236-AF28-45F8-B396-65A274329464}"/>
      </w:docPartPr>
      <w:docPartBody>
        <w:p w:rsidR="00000000" w:rsidRDefault="00296F5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96F5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 w:val="00FE2D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E2DF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FE2DF8"/>
    <w:rPr>
      <w:rFonts w:ascii="Times New Roman" w:hAnsi="Times New Roman"/>
      <w:sz w:val="24"/>
    </w:rPr>
  </w:style>
  <w:style w:type="paragraph" w:customStyle="1" w:styleId="487D89B4F8B34DB4967D41FE18F7F88D7">
    <w:name w:val="487D89B4F8B34DB4967D41FE18F7F88D7"/>
    <w:rsid w:val="00FE2DF8"/>
    <w:rPr>
      <w:rFonts w:ascii="Times New Roman" w:hAnsi="Times New Roman"/>
      <w:sz w:val="24"/>
    </w:rPr>
  </w:style>
  <w:style w:type="paragraph" w:customStyle="1" w:styleId="AE2570ED5D764CD7AF9686706F550F4620">
    <w:name w:val="AE2570ED5D764CD7AF9686706F550F4620"/>
    <w:rsid w:val="00FE2DF8"/>
    <w:pPr>
      <w:tabs>
        <w:tab w:val="center" w:pos="4680"/>
        <w:tab w:val="right" w:pos="9360"/>
      </w:tabs>
      <w:spacing w:after="0" w:line="240" w:lineRule="auto"/>
    </w:pPr>
    <w:rPr>
      <w:rFonts w:ascii="Times New Roman" w:hAnsi="Times New Roman"/>
      <w:sz w:val="24"/>
    </w:rPr>
  </w:style>
  <w:style w:type="paragraph" w:customStyle="1" w:styleId="BBB1FB8B8AE647CD925AA33EE038CDD9">
    <w:name w:val="BBB1FB8B8AE647CD925AA33EE038CDD9"/>
    <w:rsid w:val="00FE2DF8"/>
  </w:style>
  <w:style w:type="paragraph" w:customStyle="1" w:styleId="36502654E014422CB90995DD97995A75">
    <w:name w:val="36502654E014422CB90995DD97995A75"/>
    <w:rsid w:val="00FE2DF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E2DF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FE2DF8"/>
    <w:rPr>
      <w:rFonts w:ascii="Times New Roman" w:hAnsi="Times New Roman"/>
      <w:sz w:val="24"/>
    </w:rPr>
  </w:style>
  <w:style w:type="paragraph" w:customStyle="1" w:styleId="487D89B4F8B34DB4967D41FE18F7F88D7">
    <w:name w:val="487D89B4F8B34DB4967D41FE18F7F88D7"/>
    <w:rsid w:val="00FE2DF8"/>
    <w:rPr>
      <w:rFonts w:ascii="Times New Roman" w:hAnsi="Times New Roman"/>
      <w:sz w:val="24"/>
    </w:rPr>
  </w:style>
  <w:style w:type="paragraph" w:customStyle="1" w:styleId="AE2570ED5D764CD7AF9686706F550F4620">
    <w:name w:val="AE2570ED5D764CD7AF9686706F550F4620"/>
    <w:rsid w:val="00FE2DF8"/>
    <w:pPr>
      <w:tabs>
        <w:tab w:val="center" w:pos="4680"/>
        <w:tab w:val="right" w:pos="9360"/>
      </w:tabs>
      <w:spacing w:after="0" w:line="240" w:lineRule="auto"/>
    </w:pPr>
    <w:rPr>
      <w:rFonts w:ascii="Times New Roman" w:hAnsi="Times New Roman"/>
      <w:sz w:val="24"/>
    </w:rPr>
  </w:style>
  <w:style w:type="paragraph" w:customStyle="1" w:styleId="BBB1FB8B8AE647CD925AA33EE038CDD9">
    <w:name w:val="BBB1FB8B8AE647CD925AA33EE038CDD9"/>
    <w:rsid w:val="00FE2DF8"/>
  </w:style>
  <w:style w:type="paragraph" w:customStyle="1" w:styleId="36502654E014422CB90995DD97995A75">
    <w:name w:val="36502654E014422CB90995DD97995A75"/>
    <w:rsid w:val="00FE2D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ABDAF81-0F83-4A73-80A5-487773730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5665</TotalTime>
  <Pages>1</Pages>
  <Words>1247</Words>
  <Characters>7114</Characters>
  <Application>Microsoft Office Word</Application>
  <DocSecurity>0</DocSecurity>
  <Lines>59</Lines>
  <Paragraphs>16</Paragraphs>
  <ScaleCrop>false</ScaleCrop>
  <Company>Texas Legislative Council</Company>
  <LinksUpToDate>false</LinksUpToDate>
  <CharactersWithSpaces>8345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2017-03-03T17:38:00Z</cp:lastPrinted>
  <dcterms:created xsi:type="dcterms:W3CDTF">2015-05-29T14:24:00Z</dcterms:created>
  <dcterms:modified xsi:type="dcterms:W3CDTF">2017-03-03T17:39:00Z</dcterms:modified>
</cp:coreProperties>
</file>

<file path=docProps/custom.xml><?xml version="1.0" encoding="utf-8"?>
<op:Properties xmlns:vt="http://schemas.openxmlformats.org/officeDocument/2006/docPropsVTypes" xmlns:op="http://schemas.openxmlformats.org/officeDocument/2006/custom-properties"/>
</file>