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40" w:rsidRDefault="00AD3B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1FB0A98E32458FB9BC43F96D9438F5"/>
          </w:placeholder>
        </w:sdtPr>
        <w:sdtContent>
          <w:r w:rsidRPr="005C2A78">
            <w:rPr>
              <w:rFonts w:cs="Times New Roman"/>
              <w:b/>
              <w:szCs w:val="24"/>
              <w:u w:val="single"/>
            </w:rPr>
            <w:t>BILL ANALYSIS</w:t>
          </w:r>
        </w:sdtContent>
      </w:sdt>
    </w:p>
    <w:p w:rsidR="00AD3B40" w:rsidRPr="00585C31" w:rsidRDefault="00AD3B40" w:rsidP="000F1DF9">
      <w:pPr>
        <w:spacing w:after="0" w:line="240" w:lineRule="auto"/>
        <w:rPr>
          <w:rFonts w:cs="Times New Roman"/>
          <w:szCs w:val="24"/>
        </w:rPr>
      </w:pPr>
    </w:p>
    <w:p w:rsidR="00AD3B40" w:rsidRPr="00585C31" w:rsidRDefault="00AD3B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3B40" w:rsidTr="000F1DF9">
        <w:tc>
          <w:tcPr>
            <w:tcW w:w="2718" w:type="dxa"/>
          </w:tcPr>
          <w:p w:rsidR="00AD3B40" w:rsidRPr="005C2A78" w:rsidRDefault="00AD3B40" w:rsidP="006D756B">
            <w:pPr>
              <w:rPr>
                <w:rFonts w:cs="Times New Roman"/>
                <w:szCs w:val="24"/>
              </w:rPr>
            </w:pPr>
            <w:sdt>
              <w:sdtPr>
                <w:rPr>
                  <w:rFonts w:cs="Times New Roman"/>
                  <w:szCs w:val="24"/>
                </w:rPr>
                <w:alias w:val="Agency Title"/>
                <w:tag w:val="AgencyTitleContentControl"/>
                <w:id w:val="1920747753"/>
                <w:lock w:val="sdtContentLocked"/>
                <w:placeholder>
                  <w:docPart w:val="9370C30E53974E2C9A63991500660C26"/>
                </w:placeholder>
              </w:sdtPr>
              <w:sdtEndPr>
                <w:rPr>
                  <w:rFonts w:cstheme="minorBidi"/>
                  <w:szCs w:val="22"/>
                </w:rPr>
              </w:sdtEndPr>
              <w:sdtContent>
                <w:r>
                  <w:rPr>
                    <w:rFonts w:cs="Times New Roman"/>
                    <w:szCs w:val="24"/>
                  </w:rPr>
                  <w:t>Senate Research Center</w:t>
                </w:r>
              </w:sdtContent>
            </w:sdt>
          </w:p>
        </w:tc>
        <w:tc>
          <w:tcPr>
            <w:tcW w:w="6858" w:type="dxa"/>
          </w:tcPr>
          <w:p w:rsidR="00AD3B40" w:rsidRPr="00FF6471" w:rsidRDefault="00AD3B40" w:rsidP="000F1DF9">
            <w:pPr>
              <w:jc w:val="right"/>
              <w:rPr>
                <w:rFonts w:cs="Times New Roman"/>
                <w:szCs w:val="24"/>
              </w:rPr>
            </w:pPr>
            <w:sdt>
              <w:sdtPr>
                <w:rPr>
                  <w:rFonts w:cs="Times New Roman"/>
                  <w:szCs w:val="24"/>
                </w:rPr>
                <w:alias w:val="Bill Number"/>
                <w:tag w:val="BillNumberOne"/>
                <w:id w:val="-410784069"/>
                <w:lock w:val="sdtContentLocked"/>
                <w:placeholder>
                  <w:docPart w:val="27317747B37B415A913B95CDEC7B9A03"/>
                </w:placeholder>
              </w:sdtPr>
              <w:sdtContent>
                <w:r>
                  <w:rPr>
                    <w:rFonts w:cs="Times New Roman"/>
                    <w:szCs w:val="24"/>
                  </w:rPr>
                  <w:t>C.S.S.B. 696</w:t>
                </w:r>
              </w:sdtContent>
            </w:sdt>
          </w:p>
        </w:tc>
      </w:tr>
      <w:tr w:rsidR="00AD3B40" w:rsidTr="000F1DF9">
        <w:sdt>
          <w:sdtPr>
            <w:rPr>
              <w:rFonts w:cs="Times New Roman"/>
              <w:szCs w:val="24"/>
            </w:rPr>
            <w:alias w:val="TLCNumber"/>
            <w:tag w:val="TLCNumber"/>
            <w:id w:val="-542600604"/>
            <w:lock w:val="sdtLocked"/>
            <w:placeholder>
              <w:docPart w:val="01848934798F4712B5C3737A29B14652"/>
            </w:placeholder>
            <w:showingPlcHdr/>
          </w:sdtPr>
          <w:sdtContent>
            <w:tc>
              <w:tcPr>
                <w:tcW w:w="2718" w:type="dxa"/>
              </w:tcPr>
              <w:p w:rsidR="00AD3B40" w:rsidRPr="000F1DF9" w:rsidRDefault="00AD3B40" w:rsidP="00801BA0">
                <w:pPr>
                  <w:rPr>
                    <w:rFonts w:cs="Times New Roman"/>
                    <w:szCs w:val="24"/>
                  </w:rPr>
                </w:pPr>
              </w:p>
            </w:tc>
          </w:sdtContent>
        </w:sdt>
        <w:tc>
          <w:tcPr>
            <w:tcW w:w="6858" w:type="dxa"/>
          </w:tcPr>
          <w:p w:rsidR="00AD3B40" w:rsidRPr="005C2A78" w:rsidRDefault="00AD3B40" w:rsidP="006D756B">
            <w:pPr>
              <w:jc w:val="right"/>
              <w:rPr>
                <w:rFonts w:cs="Times New Roman"/>
                <w:szCs w:val="24"/>
              </w:rPr>
            </w:pPr>
            <w:sdt>
              <w:sdtPr>
                <w:rPr>
                  <w:rFonts w:cs="Times New Roman"/>
                  <w:szCs w:val="24"/>
                </w:rPr>
                <w:alias w:val="Author Label"/>
                <w:tag w:val="By"/>
                <w:id w:val="72399597"/>
                <w:lock w:val="sdtLocked"/>
                <w:placeholder>
                  <w:docPart w:val="5EC6B2599B9F4F1380E458FEE1917A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A0376ACC1643BAB8A2135F270A321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876BB5487BC43BFB15513C70EC00AAF"/>
                </w:placeholder>
                <w:showingPlcHdr/>
              </w:sdtPr>
              <w:sdtContent/>
            </w:sdt>
          </w:p>
        </w:tc>
      </w:tr>
      <w:tr w:rsidR="00AD3B40" w:rsidTr="000F1DF9">
        <w:tc>
          <w:tcPr>
            <w:tcW w:w="2718" w:type="dxa"/>
          </w:tcPr>
          <w:p w:rsidR="00AD3B40" w:rsidRPr="00BC7495" w:rsidRDefault="00AD3B40" w:rsidP="000F1DF9">
            <w:pPr>
              <w:rPr>
                <w:rFonts w:cs="Times New Roman"/>
                <w:szCs w:val="24"/>
              </w:rPr>
            </w:pPr>
          </w:p>
        </w:tc>
        <w:sdt>
          <w:sdtPr>
            <w:rPr>
              <w:rFonts w:cs="Times New Roman"/>
              <w:szCs w:val="24"/>
            </w:rPr>
            <w:alias w:val="Committee"/>
            <w:tag w:val="Committee"/>
            <w:id w:val="1914272295"/>
            <w:lock w:val="sdtContentLocked"/>
            <w:placeholder>
              <w:docPart w:val="D6096B476D94409D9EBEBE30EAB09CE8"/>
            </w:placeholder>
          </w:sdtPr>
          <w:sdtContent>
            <w:tc>
              <w:tcPr>
                <w:tcW w:w="6858" w:type="dxa"/>
              </w:tcPr>
              <w:p w:rsidR="00AD3B40" w:rsidRPr="00FF6471" w:rsidRDefault="00AD3B40" w:rsidP="000F1DF9">
                <w:pPr>
                  <w:jc w:val="right"/>
                  <w:rPr>
                    <w:rFonts w:cs="Times New Roman"/>
                    <w:szCs w:val="24"/>
                  </w:rPr>
                </w:pPr>
                <w:r>
                  <w:rPr>
                    <w:rFonts w:cs="Times New Roman"/>
                    <w:szCs w:val="24"/>
                  </w:rPr>
                  <w:t>Agriculture, Water &amp; Rural Affairs</w:t>
                </w:r>
              </w:p>
            </w:tc>
          </w:sdtContent>
        </w:sdt>
      </w:tr>
      <w:tr w:rsidR="00AD3B40" w:rsidTr="000F1DF9">
        <w:tc>
          <w:tcPr>
            <w:tcW w:w="2718" w:type="dxa"/>
          </w:tcPr>
          <w:p w:rsidR="00AD3B40" w:rsidRPr="00BC7495" w:rsidRDefault="00AD3B40" w:rsidP="000F1DF9">
            <w:pPr>
              <w:rPr>
                <w:rFonts w:cs="Times New Roman"/>
                <w:szCs w:val="24"/>
              </w:rPr>
            </w:pPr>
          </w:p>
        </w:tc>
        <w:sdt>
          <w:sdtPr>
            <w:rPr>
              <w:rFonts w:cs="Times New Roman"/>
              <w:szCs w:val="24"/>
            </w:rPr>
            <w:alias w:val="Date"/>
            <w:tag w:val="DateContentControl"/>
            <w:id w:val="1178081906"/>
            <w:lock w:val="sdtLocked"/>
            <w:placeholder>
              <w:docPart w:val="94A4617903B04C529C2B6D90E20BC5A5"/>
            </w:placeholder>
            <w:date w:fullDate="2017-04-25T00:00:00Z">
              <w:dateFormat w:val="M/d/yyyy"/>
              <w:lid w:val="en-US"/>
              <w:storeMappedDataAs w:val="dateTime"/>
              <w:calendar w:val="gregorian"/>
            </w:date>
          </w:sdtPr>
          <w:sdtContent>
            <w:tc>
              <w:tcPr>
                <w:tcW w:w="6858" w:type="dxa"/>
              </w:tcPr>
              <w:p w:rsidR="00AD3B40" w:rsidRPr="00FF6471" w:rsidRDefault="00AD3B40" w:rsidP="00801BA0">
                <w:pPr>
                  <w:jc w:val="right"/>
                  <w:rPr>
                    <w:rFonts w:cs="Times New Roman"/>
                    <w:szCs w:val="24"/>
                  </w:rPr>
                </w:pPr>
                <w:r>
                  <w:rPr>
                    <w:rFonts w:cs="Times New Roman"/>
                    <w:szCs w:val="24"/>
                  </w:rPr>
                  <w:t>4/25/2017</w:t>
                </w:r>
              </w:p>
            </w:tc>
          </w:sdtContent>
        </w:sdt>
      </w:tr>
      <w:tr w:rsidR="00AD3B40" w:rsidTr="000F1DF9">
        <w:tc>
          <w:tcPr>
            <w:tcW w:w="2718" w:type="dxa"/>
          </w:tcPr>
          <w:p w:rsidR="00AD3B40" w:rsidRPr="00BC7495" w:rsidRDefault="00AD3B40" w:rsidP="000F1DF9">
            <w:pPr>
              <w:rPr>
                <w:rFonts w:cs="Times New Roman"/>
                <w:szCs w:val="24"/>
              </w:rPr>
            </w:pPr>
          </w:p>
        </w:tc>
        <w:sdt>
          <w:sdtPr>
            <w:rPr>
              <w:rFonts w:cs="Times New Roman"/>
              <w:szCs w:val="24"/>
            </w:rPr>
            <w:alias w:val="BA Version"/>
            <w:tag w:val="BAVersion"/>
            <w:id w:val="-1685590809"/>
            <w:lock w:val="sdtContentLocked"/>
            <w:placeholder>
              <w:docPart w:val="4D4FEE39ADF147C9931F98C50EEA55CB"/>
            </w:placeholder>
          </w:sdtPr>
          <w:sdtContent>
            <w:tc>
              <w:tcPr>
                <w:tcW w:w="6858" w:type="dxa"/>
              </w:tcPr>
              <w:p w:rsidR="00AD3B40" w:rsidRPr="00FF6471" w:rsidRDefault="00AD3B40" w:rsidP="000F1DF9">
                <w:pPr>
                  <w:jc w:val="right"/>
                  <w:rPr>
                    <w:rFonts w:cs="Times New Roman"/>
                    <w:szCs w:val="24"/>
                  </w:rPr>
                </w:pPr>
                <w:r>
                  <w:rPr>
                    <w:rFonts w:cs="Times New Roman"/>
                    <w:szCs w:val="24"/>
                  </w:rPr>
                  <w:t>Committee Report (Substituted)</w:t>
                </w:r>
              </w:p>
            </w:tc>
          </w:sdtContent>
        </w:sdt>
      </w:tr>
    </w:tbl>
    <w:p w:rsidR="00AD3B40" w:rsidRPr="00FF6471" w:rsidRDefault="00AD3B40" w:rsidP="000F1DF9">
      <w:pPr>
        <w:spacing w:after="0" w:line="240" w:lineRule="auto"/>
        <w:rPr>
          <w:rFonts w:cs="Times New Roman"/>
          <w:szCs w:val="24"/>
        </w:rPr>
      </w:pPr>
    </w:p>
    <w:p w:rsidR="00AD3B40" w:rsidRPr="00FF6471" w:rsidRDefault="00AD3B40" w:rsidP="000F1DF9">
      <w:pPr>
        <w:spacing w:after="0" w:line="240" w:lineRule="auto"/>
        <w:rPr>
          <w:rFonts w:cs="Times New Roman"/>
          <w:szCs w:val="24"/>
        </w:rPr>
      </w:pPr>
    </w:p>
    <w:p w:rsidR="00AD3B40" w:rsidRPr="00FF6471" w:rsidRDefault="00AD3B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A1F057BF014D95B7C4222596E8947E"/>
        </w:placeholder>
      </w:sdtPr>
      <w:sdtContent>
        <w:p w:rsidR="00AD3B40" w:rsidRDefault="00AD3B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27B2766356456699ED70ECC6BC4C27"/>
        </w:placeholder>
      </w:sdtPr>
      <w:sdtContent>
        <w:p w:rsidR="00AD3B40" w:rsidRDefault="00AD3B40" w:rsidP="00801BA0">
          <w:pPr>
            <w:pStyle w:val="NormalWeb"/>
            <w:spacing w:before="0" w:beforeAutospacing="0" w:after="0" w:afterAutospacing="0"/>
            <w:jc w:val="both"/>
            <w:divId w:val="932786203"/>
            <w:rPr>
              <w:rFonts w:eastAsia="Times New Roman" w:cstheme="minorBidi"/>
              <w:bCs/>
              <w:szCs w:val="22"/>
            </w:rPr>
          </w:pPr>
        </w:p>
        <w:p w:rsidR="00AD3B40" w:rsidRPr="00801BA0" w:rsidRDefault="00AD3B40" w:rsidP="00801BA0">
          <w:pPr>
            <w:pStyle w:val="NormalWeb"/>
            <w:spacing w:before="0" w:beforeAutospacing="0" w:after="0" w:afterAutospacing="0"/>
            <w:jc w:val="both"/>
            <w:divId w:val="932786203"/>
          </w:pPr>
          <w:r w:rsidRPr="00801BA0">
            <w:t>The Texas Commission on Environmental Quality (TCEQ) relies on "water availability models" (WAM) when evaluating a newly requested water right or amendment to determine if water would be available in that particular river basin. One of the inputs included in creating a WAM is consideration of the drought of record for that river basin. While the current drought of record is from the 1950s, many stakeholders believe the drought in recent years may be the new drought of record in some of these basins, which would impact the WAM. In order for TCEQ to have the best available data for water right permitting, we must update the WAMs to determine if a new drought of record has been experienced in any of the basins. In some instances, the WAMs have not been updated in over 15-20 years.</w:t>
          </w:r>
        </w:p>
        <w:p w:rsidR="00AD3B40" w:rsidRPr="00801BA0" w:rsidRDefault="00AD3B40" w:rsidP="00801BA0">
          <w:pPr>
            <w:pStyle w:val="NormalWeb"/>
            <w:spacing w:before="0" w:beforeAutospacing="0" w:after="0" w:afterAutospacing="0"/>
            <w:jc w:val="both"/>
            <w:divId w:val="932786203"/>
          </w:pPr>
          <w:r w:rsidRPr="00801BA0">
            <w:t> </w:t>
          </w:r>
        </w:p>
        <w:p w:rsidR="00AD3B40" w:rsidRPr="00801BA0" w:rsidRDefault="00AD3B40" w:rsidP="00801BA0">
          <w:pPr>
            <w:pStyle w:val="NormalWeb"/>
            <w:spacing w:before="0" w:beforeAutospacing="0" w:after="0" w:afterAutospacing="0"/>
            <w:jc w:val="both"/>
            <w:divId w:val="932786203"/>
          </w:pPr>
          <w:r w:rsidRPr="00801BA0">
            <w:t>S.B. 696 would require that the Texas Commission on Environmental Quality update the water availability models in the Trinity, Brazos, San Antonio, and Guadalupe river basins. (Original Author's / Sponsor's Statement of Intent)</w:t>
          </w:r>
        </w:p>
        <w:p w:rsidR="00AD3B40" w:rsidRPr="00D70925" w:rsidRDefault="00AD3B40" w:rsidP="00801BA0">
          <w:pPr>
            <w:spacing w:after="0" w:line="240" w:lineRule="auto"/>
            <w:jc w:val="both"/>
            <w:rPr>
              <w:rFonts w:eastAsia="Times New Roman" w:cs="Times New Roman"/>
              <w:bCs/>
              <w:szCs w:val="24"/>
            </w:rPr>
          </w:pPr>
        </w:p>
      </w:sdtContent>
    </w:sdt>
    <w:p w:rsidR="00AD3B40" w:rsidRDefault="00AD3B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696 </w:t>
      </w:r>
      <w:bookmarkStart w:id="1" w:name="AmendsCurrentLaw"/>
      <w:bookmarkEnd w:id="1"/>
      <w:r>
        <w:rPr>
          <w:rFonts w:cs="Times New Roman"/>
          <w:szCs w:val="24"/>
        </w:rPr>
        <w:t>amends current law relating to a requirement that the Texas Commission on Environmental Quality obtain or develop updated water availability models for certain river basins.</w:t>
      </w:r>
    </w:p>
    <w:p w:rsidR="00AD3B40" w:rsidRDefault="00AD3B40" w:rsidP="000F1DF9">
      <w:pPr>
        <w:spacing w:after="0" w:line="240" w:lineRule="auto"/>
        <w:jc w:val="both"/>
        <w:rPr>
          <w:rFonts w:eastAsia="Times New Roman" w:cs="Times New Roman"/>
          <w:szCs w:val="24"/>
        </w:rPr>
      </w:pPr>
    </w:p>
    <w:p w:rsidR="00AD3B40" w:rsidRDefault="00AD3B40" w:rsidP="000F1DF9">
      <w:pPr>
        <w:spacing w:after="0" w:line="240" w:lineRule="auto"/>
        <w:jc w:val="both"/>
        <w:rPr>
          <w:rFonts w:eastAsia="Times New Roman" w:cs="Times New Roman"/>
          <w:szCs w:val="24"/>
        </w:rPr>
      </w:pPr>
      <w:r>
        <w:rPr>
          <w:rFonts w:eastAsia="Times New Roman" w:cs="Times New Roman"/>
          <w:szCs w:val="24"/>
        </w:rPr>
        <w:t>[</w:t>
      </w:r>
      <w:r w:rsidRPr="002878D7">
        <w:rPr>
          <w:rFonts w:eastAsia="Times New Roman" w:cs="Times New Roman"/>
          <w:b/>
          <w:szCs w:val="24"/>
        </w:rPr>
        <w:t>Note</w:t>
      </w:r>
      <w:r>
        <w:rPr>
          <w:rFonts w:eastAsia="Times New Roman" w:cs="Times New Roman"/>
          <w:szCs w:val="24"/>
        </w:rPr>
        <w:t>: While the statutory reference in this bill is to the Texas Natural Resource Conservation Commission (TNRCC), the following amendments affect the Texas Commission on Environmental Quality as the successor agency to TNRCC.]</w:t>
      </w:r>
    </w:p>
    <w:p w:rsidR="00AD3B40" w:rsidRPr="00957589" w:rsidRDefault="00AD3B40" w:rsidP="000F1DF9">
      <w:pPr>
        <w:spacing w:after="0" w:line="240" w:lineRule="auto"/>
        <w:jc w:val="both"/>
        <w:rPr>
          <w:rFonts w:eastAsia="Times New Roman" w:cs="Times New Roman"/>
          <w:szCs w:val="24"/>
        </w:rPr>
      </w:pPr>
    </w:p>
    <w:p w:rsidR="00AD3B40" w:rsidRPr="005C2A78" w:rsidRDefault="00AD3B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EA46D0EB3F40B4B97C6BDFD839F87B"/>
          </w:placeholder>
        </w:sdtPr>
        <w:sdtContent>
          <w:r>
            <w:rPr>
              <w:rFonts w:eastAsia="Times New Roman" w:cs="Times New Roman"/>
              <w:b/>
              <w:szCs w:val="24"/>
              <w:u w:val="single"/>
            </w:rPr>
            <w:t>RULEMAKING AUTHORITY</w:t>
          </w:r>
        </w:sdtContent>
      </w:sdt>
    </w:p>
    <w:p w:rsidR="00AD3B40" w:rsidRPr="006529C4" w:rsidRDefault="00AD3B40" w:rsidP="00774EC7">
      <w:pPr>
        <w:spacing w:after="0" w:line="240" w:lineRule="auto"/>
        <w:jc w:val="both"/>
        <w:rPr>
          <w:rFonts w:cs="Times New Roman"/>
          <w:szCs w:val="24"/>
        </w:rPr>
      </w:pPr>
    </w:p>
    <w:p w:rsidR="00AD3B40" w:rsidRPr="006529C4" w:rsidRDefault="00AD3B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3B40" w:rsidRPr="006529C4" w:rsidRDefault="00AD3B40" w:rsidP="00774EC7">
      <w:pPr>
        <w:spacing w:after="0" w:line="240" w:lineRule="auto"/>
        <w:jc w:val="both"/>
        <w:rPr>
          <w:rFonts w:cs="Times New Roman"/>
          <w:szCs w:val="24"/>
        </w:rPr>
      </w:pPr>
    </w:p>
    <w:p w:rsidR="00AD3B40" w:rsidRPr="005C2A78" w:rsidRDefault="00AD3B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576D98404C486F8414E955F8785A50"/>
          </w:placeholder>
        </w:sdtPr>
        <w:sdtContent>
          <w:r>
            <w:rPr>
              <w:rFonts w:eastAsia="Times New Roman" w:cs="Times New Roman"/>
              <w:b/>
              <w:szCs w:val="24"/>
              <w:u w:val="single"/>
            </w:rPr>
            <w:t>SECTION BY SECTION ANALYSIS</w:t>
          </w:r>
        </w:sdtContent>
      </w:sdt>
    </w:p>
    <w:p w:rsidR="00AD3B40" w:rsidRPr="005C2A78" w:rsidRDefault="00AD3B40" w:rsidP="000F1DF9">
      <w:pPr>
        <w:spacing w:after="0" w:line="240" w:lineRule="auto"/>
        <w:jc w:val="both"/>
        <w:rPr>
          <w:rFonts w:eastAsia="Times New Roman" w:cs="Times New Roman"/>
          <w:szCs w:val="24"/>
        </w:rPr>
      </w:pPr>
    </w:p>
    <w:p w:rsidR="00AD3B40" w:rsidRDefault="00AD3B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16.012, Water Code, by adding Subsection (h-1), as follows:</w:t>
      </w:r>
    </w:p>
    <w:p w:rsidR="00AD3B40" w:rsidRDefault="00AD3B40" w:rsidP="000F1DF9">
      <w:pPr>
        <w:spacing w:after="0" w:line="240" w:lineRule="auto"/>
        <w:jc w:val="both"/>
        <w:rPr>
          <w:rFonts w:eastAsia="Times New Roman" w:cs="Times New Roman"/>
          <w:szCs w:val="24"/>
        </w:rPr>
      </w:pPr>
    </w:p>
    <w:p w:rsidR="00AD3B40" w:rsidRPr="005C2A78" w:rsidRDefault="00AD3B40" w:rsidP="00957589">
      <w:pPr>
        <w:spacing w:after="0" w:line="240" w:lineRule="auto"/>
        <w:ind w:left="720"/>
        <w:jc w:val="both"/>
        <w:rPr>
          <w:rFonts w:eastAsia="Times New Roman" w:cs="Times New Roman"/>
          <w:szCs w:val="24"/>
        </w:rPr>
      </w:pPr>
      <w:r>
        <w:rPr>
          <w:rFonts w:eastAsia="Times New Roman" w:cs="Times New Roman"/>
          <w:szCs w:val="24"/>
        </w:rPr>
        <w:t xml:space="preserve">(h-1) Requires the Texas Natural Resource Conservation Commission (TNRCC) to, not later than December 1, 2020, obtain or develop updated water availability models for the Brazos, Guadalupe, San Antonio, Sulphur, and Rio Grande River basins. Authorizes TNRCC to collect data from all jurisdictions that allocate the waters of the rivers, including jurisdictions outside this state. Provides that this subsection expires September 1, 2021. </w:t>
      </w:r>
    </w:p>
    <w:p w:rsidR="00AD3B40" w:rsidRDefault="00AD3B40" w:rsidP="000F1DF9">
      <w:pPr>
        <w:spacing w:after="0" w:line="240" w:lineRule="auto"/>
        <w:jc w:val="both"/>
        <w:rPr>
          <w:rFonts w:eastAsia="Times New Roman" w:cs="Times New Roman"/>
          <w:szCs w:val="24"/>
        </w:rPr>
      </w:pPr>
    </w:p>
    <w:p w:rsidR="00AD3B40" w:rsidRDefault="00AD3B40" w:rsidP="000F1DF9">
      <w:pPr>
        <w:spacing w:after="0" w:line="240" w:lineRule="auto"/>
        <w:jc w:val="both"/>
        <w:rPr>
          <w:rFonts w:eastAsia="Times New Roman" w:cs="Times New Roman"/>
          <w:szCs w:val="24"/>
        </w:rPr>
      </w:pPr>
      <w:r>
        <w:rPr>
          <w:rFonts w:eastAsia="Times New Roman" w:cs="Times New Roman"/>
          <w:szCs w:val="24"/>
        </w:rPr>
        <w:t>SECTION 2. Provides that this act takes effect only if a specific appropriation for the implementation of the Act is provided in a general appropriations act of the 85th Legislature.</w:t>
      </w:r>
    </w:p>
    <w:p w:rsidR="00AD3B40" w:rsidRPr="005C2A78" w:rsidRDefault="00AD3B40" w:rsidP="000F1DF9">
      <w:pPr>
        <w:spacing w:after="0" w:line="240" w:lineRule="auto"/>
        <w:jc w:val="both"/>
        <w:rPr>
          <w:rFonts w:eastAsia="Times New Roman" w:cs="Times New Roman"/>
          <w:szCs w:val="24"/>
        </w:rPr>
      </w:pPr>
    </w:p>
    <w:p w:rsidR="00AD3B40" w:rsidRPr="005C2A78" w:rsidRDefault="00AD3B40" w:rsidP="0095758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 </w:t>
      </w:r>
    </w:p>
    <w:p w:rsidR="00AD3B40" w:rsidRPr="006529C4" w:rsidRDefault="00AD3B40" w:rsidP="00774EC7">
      <w:pPr>
        <w:spacing w:after="0" w:line="240" w:lineRule="auto"/>
        <w:jc w:val="both"/>
        <w:rPr>
          <w:rFonts w:cs="Times New Roman"/>
          <w:szCs w:val="24"/>
        </w:rPr>
      </w:pPr>
    </w:p>
    <w:p w:rsidR="00AD3B40" w:rsidRPr="006529C4" w:rsidRDefault="00AD3B40" w:rsidP="00774EC7">
      <w:pPr>
        <w:spacing w:after="0" w:line="240" w:lineRule="auto"/>
        <w:jc w:val="both"/>
      </w:pPr>
    </w:p>
    <w:sectPr w:rsidR="00AD3B4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E8" w:rsidRDefault="00464AE8" w:rsidP="000F1DF9">
      <w:pPr>
        <w:spacing w:after="0" w:line="240" w:lineRule="auto"/>
      </w:pPr>
      <w:r>
        <w:separator/>
      </w:r>
    </w:p>
  </w:endnote>
  <w:endnote w:type="continuationSeparator" w:id="0">
    <w:p w:rsidR="00464AE8" w:rsidRDefault="00464A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4A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3B4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3B40">
                <w:rPr>
                  <w:sz w:val="20"/>
                  <w:szCs w:val="20"/>
                </w:rPr>
                <w:t>C.S.S.B. 696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3B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4A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3B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3B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E8" w:rsidRDefault="00464AE8" w:rsidP="000F1DF9">
      <w:pPr>
        <w:spacing w:after="0" w:line="240" w:lineRule="auto"/>
      </w:pPr>
      <w:r>
        <w:separator/>
      </w:r>
    </w:p>
  </w:footnote>
  <w:footnote w:type="continuationSeparator" w:id="0">
    <w:p w:rsidR="00464AE8" w:rsidRDefault="00464A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4AE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3B4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B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B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08BA" w:rsidP="002A08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1FB0A98E32458FB9BC43F96D9438F5"/>
        <w:category>
          <w:name w:val="General"/>
          <w:gallery w:val="placeholder"/>
        </w:category>
        <w:types>
          <w:type w:val="bbPlcHdr"/>
        </w:types>
        <w:behaviors>
          <w:behavior w:val="content"/>
        </w:behaviors>
        <w:guid w:val="{4CB13065-4A27-4513-9B24-12A18575529B}"/>
      </w:docPartPr>
      <w:docPartBody>
        <w:p w:rsidR="00000000" w:rsidRDefault="0009094C"/>
      </w:docPartBody>
    </w:docPart>
    <w:docPart>
      <w:docPartPr>
        <w:name w:val="9370C30E53974E2C9A63991500660C26"/>
        <w:category>
          <w:name w:val="General"/>
          <w:gallery w:val="placeholder"/>
        </w:category>
        <w:types>
          <w:type w:val="bbPlcHdr"/>
        </w:types>
        <w:behaviors>
          <w:behavior w:val="content"/>
        </w:behaviors>
        <w:guid w:val="{79233DC9-AF96-4FA2-806A-F5771298856C}"/>
      </w:docPartPr>
      <w:docPartBody>
        <w:p w:rsidR="00000000" w:rsidRDefault="0009094C"/>
      </w:docPartBody>
    </w:docPart>
    <w:docPart>
      <w:docPartPr>
        <w:name w:val="27317747B37B415A913B95CDEC7B9A03"/>
        <w:category>
          <w:name w:val="General"/>
          <w:gallery w:val="placeholder"/>
        </w:category>
        <w:types>
          <w:type w:val="bbPlcHdr"/>
        </w:types>
        <w:behaviors>
          <w:behavior w:val="content"/>
        </w:behaviors>
        <w:guid w:val="{4314D479-82B8-42FF-96CD-4FD3405978EC}"/>
      </w:docPartPr>
      <w:docPartBody>
        <w:p w:rsidR="00000000" w:rsidRDefault="0009094C"/>
      </w:docPartBody>
    </w:docPart>
    <w:docPart>
      <w:docPartPr>
        <w:name w:val="01848934798F4712B5C3737A29B14652"/>
        <w:category>
          <w:name w:val="General"/>
          <w:gallery w:val="placeholder"/>
        </w:category>
        <w:types>
          <w:type w:val="bbPlcHdr"/>
        </w:types>
        <w:behaviors>
          <w:behavior w:val="content"/>
        </w:behaviors>
        <w:guid w:val="{3AFA35E7-66BA-450E-9CFD-C27BCBF48785}"/>
      </w:docPartPr>
      <w:docPartBody>
        <w:p w:rsidR="00000000" w:rsidRDefault="0009094C"/>
      </w:docPartBody>
    </w:docPart>
    <w:docPart>
      <w:docPartPr>
        <w:name w:val="5EC6B2599B9F4F1380E458FEE1917A53"/>
        <w:category>
          <w:name w:val="General"/>
          <w:gallery w:val="placeholder"/>
        </w:category>
        <w:types>
          <w:type w:val="bbPlcHdr"/>
        </w:types>
        <w:behaviors>
          <w:behavior w:val="content"/>
        </w:behaviors>
        <w:guid w:val="{CFA40E15-B024-4947-A79C-FA6E292BCDDB}"/>
      </w:docPartPr>
      <w:docPartBody>
        <w:p w:rsidR="00000000" w:rsidRDefault="0009094C"/>
      </w:docPartBody>
    </w:docPart>
    <w:docPart>
      <w:docPartPr>
        <w:name w:val="0DA0376ACC1643BAB8A2135F270A3215"/>
        <w:category>
          <w:name w:val="General"/>
          <w:gallery w:val="placeholder"/>
        </w:category>
        <w:types>
          <w:type w:val="bbPlcHdr"/>
        </w:types>
        <w:behaviors>
          <w:behavior w:val="content"/>
        </w:behaviors>
        <w:guid w:val="{AAF4AE94-638D-42D9-A9E9-B591C5E0AE75}"/>
      </w:docPartPr>
      <w:docPartBody>
        <w:p w:rsidR="00000000" w:rsidRDefault="0009094C"/>
      </w:docPartBody>
    </w:docPart>
    <w:docPart>
      <w:docPartPr>
        <w:name w:val="5876BB5487BC43BFB15513C70EC00AAF"/>
        <w:category>
          <w:name w:val="General"/>
          <w:gallery w:val="placeholder"/>
        </w:category>
        <w:types>
          <w:type w:val="bbPlcHdr"/>
        </w:types>
        <w:behaviors>
          <w:behavior w:val="content"/>
        </w:behaviors>
        <w:guid w:val="{195E0354-860C-4013-B94E-E81F537BC8AD}"/>
      </w:docPartPr>
      <w:docPartBody>
        <w:p w:rsidR="00000000" w:rsidRDefault="0009094C"/>
      </w:docPartBody>
    </w:docPart>
    <w:docPart>
      <w:docPartPr>
        <w:name w:val="D6096B476D94409D9EBEBE30EAB09CE8"/>
        <w:category>
          <w:name w:val="General"/>
          <w:gallery w:val="placeholder"/>
        </w:category>
        <w:types>
          <w:type w:val="bbPlcHdr"/>
        </w:types>
        <w:behaviors>
          <w:behavior w:val="content"/>
        </w:behaviors>
        <w:guid w:val="{1A3A6231-CF92-4036-BB28-C4A4F515EAC3}"/>
      </w:docPartPr>
      <w:docPartBody>
        <w:p w:rsidR="00000000" w:rsidRDefault="0009094C"/>
      </w:docPartBody>
    </w:docPart>
    <w:docPart>
      <w:docPartPr>
        <w:name w:val="94A4617903B04C529C2B6D90E20BC5A5"/>
        <w:category>
          <w:name w:val="General"/>
          <w:gallery w:val="placeholder"/>
        </w:category>
        <w:types>
          <w:type w:val="bbPlcHdr"/>
        </w:types>
        <w:behaviors>
          <w:behavior w:val="content"/>
        </w:behaviors>
        <w:guid w:val="{55EAAB16-AFCB-4808-AA87-A21887B3FC80}"/>
      </w:docPartPr>
      <w:docPartBody>
        <w:p w:rsidR="00000000" w:rsidRDefault="002A08BA" w:rsidP="002A08BA">
          <w:pPr>
            <w:pStyle w:val="94A4617903B04C529C2B6D90E20BC5A5"/>
          </w:pPr>
          <w:r w:rsidRPr="00A30DD1">
            <w:rPr>
              <w:rStyle w:val="PlaceholderText"/>
            </w:rPr>
            <w:t>Click here to enter a date.</w:t>
          </w:r>
        </w:p>
      </w:docPartBody>
    </w:docPart>
    <w:docPart>
      <w:docPartPr>
        <w:name w:val="4D4FEE39ADF147C9931F98C50EEA55CB"/>
        <w:category>
          <w:name w:val="General"/>
          <w:gallery w:val="placeholder"/>
        </w:category>
        <w:types>
          <w:type w:val="bbPlcHdr"/>
        </w:types>
        <w:behaviors>
          <w:behavior w:val="content"/>
        </w:behaviors>
        <w:guid w:val="{5480F669-41E9-43A5-B3E9-2709653CB8FE}"/>
      </w:docPartPr>
      <w:docPartBody>
        <w:p w:rsidR="00000000" w:rsidRDefault="0009094C"/>
      </w:docPartBody>
    </w:docPart>
    <w:docPart>
      <w:docPartPr>
        <w:name w:val="53A1F057BF014D95B7C4222596E8947E"/>
        <w:category>
          <w:name w:val="General"/>
          <w:gallery w:val="placeholder"/>
        </w:category>
        <w:types>
          <w:type w:val="bbPlcHdr"/>
        </w:types>
        <w:behaviors>
          <w:behavior w:val="content"/>
        </w:behaviors>
        <w:guid w:val="{72BE02AE-D457-45A1-A479-29D9C5F9BB6B}"/>
      </w:docPartPr>
      <w:docPartBody>
        <w:p w:rsidR="00000000" w:rsidRDefault="0009094C"/>
      </w:docPartBody>
    </w:docPart>
    <w:docPart>
      <w:docPartPr>
        <w:name w:val="4827B2766356456699ED70ECC6BC4C27"/>
        <w:category>
          <w:name w:val="General"/>
          <w:gallery w:val="placeholder"/>
        </w:category>
        <w:types>
          <w:type w:val="bbPlcHdr"/>
        </w:types>
        <w:behaviors>
          <w:behavior w:val="content"/>
        </w:behaviors>
        <w:guid w:val="{278BE955-5FB5-4BF6-9A73-119FFD5D15F1}"/>
      </w:docPartPr>
      <w:docPartBody>
        <w:p w:rsidR="00000000" w:rsidRDefault="002A08BA" w:rsidP="002A08BA">
          <w:pPr>
            <w:pStyle w:val="4827B2766356456699ED70ECC6BC4C27"/>
          </w:pPr>
          <w:r>
            <w:rPr>
              <w:rFonts w:eastAsia="Times New Roman" w:cs="Times New Roman"/>
              <w:bCs/>
              <w:szCs w:val="24"/>
            </w:rPr>
            <w:t xml:space="preserve"> </w:t>
          </w:r>
        </w:p>
      </w:docPartBody>
    </w:docPart>
    <w:docPart>
      <w:docPartPr>
        <w:name w:val="88EA46D0EB3F40B4B97C6BDFD839F87B"/>
        <w:category>
          <w:name w:val="General"/>
          <w:gallery w:val="placeholder"/>
        </w:category>
        <w:types>
          <w:type w:val="bbPlcHdr"/>
        </w:types>
        <w:behaviors>
          <w:behavior w:val="content"/>
        </w:behaviors>
        <w:guid w:val="{27103AC6-5779-4696-911B-BB88C30F4FB1}"/>
      </w:docPartPr>
      <w:docPartBody>
        <w:p w:rsidR="00000000" w:rsidRDefault="0009094C"/>
      </w:docPartBody>
    </w:docPart>
    <w:docPart>
      <w:docPartPr>
        <w:name w:val="84576D98404C486F8414E955F8785A50"/>
        <w:category>
          <w:name w:val="General"/>
          <w:gallery w:val="placeholder"/>
        </w:category>
        <w:types>
          <w:type w:val="bbPlcHdr"/>
        </w:types>
        <w:behaviors>
          <w:behavior w:val="content"/>
        </w:behaviors>
        <w:guid w:val="{A73066EA-3BB1-42C0-B55B-7476916AD99A}"/>
      </w:docPartPr>
      <w:docPartBody>
        <w:p w:rsidR="00000000" w:rsidRDefault="000909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094C"/>
    <w:rsid w:val="0011267B"/>
    <w:rsid w:val="001135F3"/>
    <w:rsid w:val="001C5F26"/>
    <w:rsid w:val="00280096"/>
    <w:rsid w:val="00290C4E"/>
    <w:rsid w:val="002A08BA"/>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8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08BA"/>
    <w:rPr>
      <w:rFonts w:ascii="Times New Roman" w:hAnsi="Times New Roman"/>
      <w:sz w:val="24"/>
    </w:rPr>
  </w:style>
  <w:style w:type="paragraph" w:customStyle="1" w:styleId="487D89B4F8B34DB4967D41FE18F7F88D7">
    <w:name w:val="487D89B4F8B34DB4967D41FE18F7F88D7"/>
    <w:rsid w:val="002A08BA"/>
    <w:rPr>
      <w:rFonts w:ascii="Times New Roman" w:hAnsi="Times New Roman"/>
      <w:sz w:val="24"/>
    </w:rPr>
  </w:style>
  <w:style w:type="paragraph" w:customStyle="1" w:styleId="AE2570ED5D764CD7AF9686706F550F4620">
    <w:name w:val="AE2570ED5D764CD7AF9686706F550F4620"/>
    <w:rsid w:val="002A08BA"/>
    <w:pPr>
      <w:tabs>
        <w:tab w:val="center" w:pos="4680"/>
        <w:tab w:val="right" w:pos="9360"/>
      </w:tabs>
      <w:spacing w:after="0" w:line="240" w:lineRule="auto"/>
    </w:pPr>
    <w:rPr>
      <w:rFonts w:ascii="Times New Roman" w:hAnsi="Times New Roman"/>
      <w:sz w:val="24"/>
    </w:rPr>
  </w:style>
  <w:style w:type="paragraph" w:customStyle="1" w:styleId="94A4617903B04C529C2B6D90E20BC5A5">
    <w:name w:val="94A4617903B04C529C2B6D90E20BC5A5"/>
    <w:rsid w:val="002A08BA"/>
  </w:style>
  <w:style w:type="paragraph" w:customStyle="1" w:styleId="4827B2766356456699ED70ECC6BC4C27">
    <w:name w:val="4827B2766356456699ED70ECC6BC4C27"/>
    <w:rsid w:val="002A08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8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08BA"/>
    <w:rPr>
      <w:rFonts w:ascii="Times New Roman" w:hAnsi="Times New Roman"/>
      <w:sz w:val="24"/>
    </w:rPr>
  </w:style>
  <w:style w:type="paragraph" w:customStyle="1" w:styleId="487D89B4F8B34DB4967D41FE18F7F88D7">
    <w:name w:val="487D89B4F8B34DB4967D41FE18F7F88D7"/>
    <w:rsid w:val="002A08BA"/>
    <w:rPr>
      <w:rFonts w:ascii="Times New Roman" w:hAnsi="Times New Roman"/>
      <w:sz w:val="24"/>
    </w:rPr>
  </w:style>
  <w:style w:type="paragraph" w:customStyle="1" w:styleId="AE2570ED5D764CD7AF9686706F550F4620">
    <w:name w:val="AE2570ED5D764CD7AF9686706F550F4620"/>
    <w:rsid w:val="002A08BA"/>
    <w:pPr>
      <w:tabs>
        <w:tab w:val="center" w:pos="4680"/>
        <w:tab w:val="right" w:pos="9360"/>
      </w:tabs>
      <w:spacing w:after="0" w:line="240" w:lineRule="auto"/>
    </w:pPr>
    <w:rPr>
      <w:rFonts w:ascii="Times New Roman" w:hAnsi="Times New Roman"/>
      <w:sz w:val="24"/>
    </w:rPr>
  </w:style>
  <w:style w:type="paragraph" w:customStyle="1" w:styleId="94A4617903B04C529C2B6D90E20BC5A5">
    <w:name w:val="94A4617903B04C529C2B6D90E20BC5A5"/>
    <w:rsid w:val="002A08BA"/>
  </w:style>
  <w:style w:type="paragraph" w:customStyle="1" w:styleId="4827B2766356456699ED70ECC6BC4C27">
    <w:name w:val="4827B2766356456699ED70ECC6BC4C27"/>
    <w:rsid w:val="002A0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B89E86-17BF-4F9F-A7C4-B5ADFC7D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385</Words>
  <Characters>2200</Characters>
  <Application>Microsoft Office Word</Application>
  <DocSecurity>0</DocSecurity>
  <Lines>18</Lines>
  <Paragraphs>5</Paragraphs>
  <ScaleCrop>false</ScaleCrop>
  <Company>Texas Legislative Council</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2017-04-25T13:41:00Z</cp:lastPrinted>
  <dcterms:created xsi:type="dcterms:W3CDTF">2015-05-29T14:24:00Z</dcterms:created>
  <dcterms:modified xsi:type="dcterms:W3CDTF">2017-04-25T13:41:00Z</dcterms:modified>
</cp:coreProperties>
</file>

<file path=docProps/custom.xml><?xml version="1.0" encoding="utf-8"?>
<op:Properties xmlns:vt="http://schemas.openxmlformats.org/officeDocument/2006/docPropsVTypes" xmlns:op="http://schemas.openxmlformats.org/officeDocument/2006/custom-properties"/>
</file>