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7D" w:rsidRDefault="003D1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D9D9C003BA48269B91C38216030AEA"/>
          </w:placeholder>
        </w:sdtPr>
        <w:sdtContent>
          <w:r w:rsidRPr="005C2A78">
            <w:rPr>
              <w:rFonts w:cs="Times New Roman"/>
              <w:b/>
              <w:szCs w:val="24"/>
              <w:u w:val="single"/>
            </w:rPr>
            <w:t>BILL ANALYSIS</w:t>
          </w:r>
        </w:sdtContent>
      </w:sdt>
    </w:p>
    <w:p w:rsidR="003D1F7D" w:rsidRPr="00585C31" w:rsidRDefault="003D1F7D" w:rsidP="000F1DF9">
      <w:pPr>
        <w:spacing w:after="0" w:line="240" w:lineRule="auto"/>
        <w:rPr>
          <w:rFonts w:cs="Times New Roman"/>
          <w:szCs w:val="24"/>
        </w:rPr>
      </w:pPr>
    </w:p>
    <w:p w:rsidR="003D1F7D" w:rsidRPr="00585C31" w:rsidRDefault="003D1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1F7D" w:rsidTr="000F1DF9">
        <w:tc>
          <w:tcPr>
            <w:tcW w:w="2718" w:type="dxa"/>
          </w:tcPr>
          <w:p w:rsidR="003D1F7D" w:rsidRPr="005C2A78" w:rsidRDefault="003D1F7D" w:rsidP="006D756B">
            <w:pPr>
              <w:rPr>
                <w:rFonts w:cs="Times New Roman"/>
                <w:szCs w:val="24"/>
              </w:rPr>
            </w:pPr>
            <w:sdt>
              <w:sdtPr>
                <w:rPr>
                  <w:rFonts w:cs="Times New Roman"/>
                  <w:szCs w:val="24"/>
                </w:rPr>
                <w:alias w:val="Agency Title"/>
                <w:tag w:val="AgencyTitleContentControl"/>
                <w:id w:val="1920747753"/>
                <w:lock w:val="sdtContentLocked"/>
                <w:placeholder>
                  <w:docPart w:val="0BC0B0E875E94363A202980D63E874FE"/>
                </w:placeholder>
              </w:sdtPr>
              <w:sdtEndPr>
                <w:rPr>
                  <w:rFonts w:cstheme="minorBidi"/>
                  <w:szCs w:val="22"/>
                </w:rPr>
              </w:sdtEndPr>
              <w:sdtContent>
                <w:r>
                  <w:rPr>
                    <w:rFonts w:cs="Times New Roman"/>
                    <w:szCs w:val="24"/>
                  </w:rPr>
                  <w:t>Senate Research Center</w:t>
                </w:r>
              </w:sdtContent>
            </w:sdt>
          </w:p>
        </w:tc>
        <w:tc>
          <w:tcPr>
            <w:tcW w:w="6858" w:type="dxa"/>
          </w:tcPr>
          <w:p w:rsidR="003D1F7D" w:rsidRPr="00FF6471" w:rsidRDefault="003D1F7D" w:rsidP="000F1DF9">
            <w:pPr>
              <w:jc w:val="right"/>
              <w:rPr>
                <w:rFonts w:cs="Times New Roman"/>
                <w:szCs w:val="24"/>
              </w:rPr>
            </w:pPr>
            <w:sdt>
              <w:sdtPr>
                <w:rPr>
                  <w:rFonts w:cs="Times New Roman"/>
                  <w:szCs w:val="24"/>
                </w:rPr>
                <w:alias w:val="Bill Number"/>
                <w:tag w:val="BillNumberOne"/>
                <w:id w:val="-410784069"/>
                <w:lock w:val="sdtContentLocked"/>
                <w:placeholder>
                  <w:docPart w:val="355AA17856CD4EC9ACD91FA98581CD23"/>
                </w:placeholder>
              </w:sdtPr>
              <w:sdtContent>
                <w:r>
                  <w:rPr>
                    <w:rFonts w:cs="Times New Roman"/>
                    <w:szCs w:val="24"/>
                  </w:rPr>
                  <w:t>C.S.S.B. 745</w:t>
                </w:r>
              </w:sdtContent>
            </w:sdt>
          </w:p>
        </w:tc>
      </w:tr>
      <w:tr w:rsidR="003D1F7D" w:rsidTr="000F1DF9">
        <w:sdt>
          <w:sdtPr>
            <w:rPr>
              <w:rFonts w:cs="Times New Roman"/>
              <w:szCs w:val="24"/>
            </w:rPr>
            <w:alias w:val="TLCNumber"/>
            <w:tag w:val="TLCNumber"/>
            <w:id w:val="-542600604"/>
            <w:lock w:val="sdtLocked"/>
            <w:placeholder>
              <w:docPart w:val="4AA18DE4D6584293B85F23B62A1C9952"/>
            </w:placeholder>
          </w:sdtPr>
          <w:sdtContent>
            <w:tc>
              <w:tcPr>
                <w:tcW w:w="2718" w:type="dxa"/>
              </w:tcPr>
              <w:p w:rsidR="003D1F7D" w:rsidRPr="000F1DF9" w:rsidRDefault="003D1F7D" w:rsidP="00643DCF">
                <w:pPr>
                  <w:rPr>
                    <w:rFonts w:cs="Times New Roman"/>
                    <w:szCs w:val="24"/>
                  </w:rPr>
                </w:pPr>
                <w:r>
                  <w:rPr>
                    <w:rFonts w:cs="Times New Roman"/>
                    <w:szCs w:val="24"/>
                  </w:rPr>
                  <w:t>85R14120 ADM-F</w:t>
                </w:r>
              </w:p>
            </w:tc>
          </w:sdtContent>
        </w:sdt>
        <w:tc>
          <w:tcPr>
            <w:tcW w:w="6858" w:type="dxa"/>
          </w:tcPr>
          <w:p w:rsidR="003D1F7D" w:rsidRPr="005C2A78" w:rsidRDefault="003D1F7D" w:rsidP="006D756B">
            <w:pPr>
              <w:jc w:val="right"/>
              <w:rPr>
                <w:rFonts w:cs="Times New Roman"/>
                <w:szCs w:val="24"/>
              </w:rPr>
            </w:pPr>
            <w:sdt>
              <w:sdtPr>
                <w:rPr>
                  <w:rFonts w:cs="Times New Roman"/>
                  <w:szCs w:val="24"/>
                </w:rPr>
                <w:alias w:val="Author Label"/>
                <w:tag w:val="By"/>
                <w:id w:val="72399597"/>
                <w:lock w:val="sdtLocked"/>
                <w:placeholder>
                  <w:docPart w:val="CD6E96E5BC494F839546518E450263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AA010E8540400189628436191550D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CA2DCC21A174477B0181F6744D13435"/>
                </w:placeholder>
                <w:showingPlcHdr/>
              </w:sdtPr>
              <w:sdtContent/>
            </w:sdt>
          </w:p>
        </w:tc>
      </w:tr>
      <w:tr w:rsidR="003D1F7D" w:rsidTr="000F1DF9">
        <w:tc>
          <w:tcPr>
            <w:tcW w:w="2718" w:type="dxa"/>
          </w:tcPr>
          <w:p w:rsidR="003D1F7D" w:rsidRPr="00BC7495" w:rsidRDefault="003D1F7D" w:rsidP="000F1DF9">
            <w:pPr>
              <w:rPr>
                <w:rFonts w:cs="Times New Roman"/>
                <w:szCs w:val="24"/>
              </w:rPr>
            </w:pPr>
          </w:p>
        </w:tc>
        <w:sdt>
          <w:sdtPr>
            <w:rPr>
              <w:rFonts w:cs="Times New Roman"/>
              <w:szCs w:val="24"/>
            </w:rPr>
            <w:alias w:val="Committee"/>
            <w:tag w:val="Committee"/>
            <w:id w:val="1914272295"/>
            <w:lock w:val="sdtContentLocked"/>
            <w:placeholder>
              <w:docPart w:val="AE9BEADD616640A2A2AE2D0D5D89D7EA"/>
            </w:placeholder>
          </w:sdtPr>
          <w:sdtContent>
            <w:tc>
              <w:tcPr>
                <w:tcW w:w="6858" w:type="dxa"/>
              </w:tcPr>
              <w:p w:rsidR="003D1F7D" w:rsidRPr="00FF6471" w:rsidRDefault="003D1F7D" w:rsidP="000F1DF9">
                <w:pPr>
                  <w:jc w:val="right"/>
                  <w:rPr>
                    <w:rFonts w:cs="Times New Roman"/>
                    <w:szCs w:val="24"/>
                  </w:rPr>
                </w:pPr>
                <w:r>
                  <w:rPr>
                    <w:rFonts w:cs="Times New Roman"/>
                    <w:szCs w:val="24"/>
                  </w:rPr>
                  <w:t>Finance</w:t>
                </w:r>
              </w:p>
            </w:tc>
          </w:sdtContent>
        </w:sdt>
      </w:tr>
      <w:tr w:rsidR="003D1F7D" w:rsidTr="000F1DF9">
        <w:tc>
          <w:tcPr>
            <w:tcW w:w="2718" w:type="dxa"/>
          </w:tcPr>
          <w:p w:rsidR="003D1F7D" w:rsidRPr="00BC7495" w:rsidRDefault="003D1F7D" w:rsidP="000F1DF9">
            <w:pPr>
              <w:rPr>
                <w:rFonts w:cs="Times New Roman"/>
                <w:szCs w:val="24"/>
              </w:rPr>
            </w:pPr>
          </w:p>
        </w:tc>
        <w:sdt>
          <w:sdtPr>
            <w:rPr>
              <w:rFonts w:cs="Times New Roman"/>
              <w:szCs w:val="24"/>
            </w:rPr>
            <w:alias w:val="Date"/>
            <w:tag w:val="DateContentControl"/>
            <w:id w:val="1178081906"/>
            <w:lock w:val="sdtLocked"/>
            <w:placeholder>
              <w:docPart w:val="5330E62A43BB4BC08168E31F0535681C"/>
            </w:placeholder>
            <w:date w:fullDate="2017-03-27T00:00:00Z">
              <w:dateFormat w:val="M/d/yyyy"/>
              <w:lid w:val="en-US"/>
              <w:storeMappedDataAs w:val="dateTime"/>
              <w:calendar w:val="gregorian"/>
            </w:date>
          </w:sdtPr>
          <w:sdtContent>
            <w:tc>
              <w:tcPr>
                <w:tcW w:w="6858" w:type="dxa"/>
              </w:tcPr>
              <w:p w:rsidR="003D1F7D" w:rsidRPr="00FF6471" w:rsidRDefault="003D1F7D" w:rsidP="000F1DF9">
                <w:pPr>
                  <w:jc w:val="right"/>
                  <w:rPr>
                    <w:rFonts w:cs="Times New Roman"/>
                    <w:szCs w:val="24"/>
                  </w:rPr>
                </w:pPr>
                <w:r>
                  <w:rPr>
                    <w:rFonts w:cs="Times New Roman"/>
                    <w:szCs w:val="24"/>
                  </w:rPr>
                  <w:t>3/27/2017</w:t>
                </w:r>
              </w:p>
            </w:tc>
          </w:sdtContent>
        </w:sdt>
      </w:tr>
      <w:tr w:rsidR="003D1F7D" w:rsidTr="000F1DF9">
        <w:tc>
          <w:tcPr>
            <w:tcW w:w="2718" w:type="dxa"/>
          </w:tcPr>
          <w:p w:rsidR="003D1F7D" w:rsidRPr="00BC7495" w:rsidRDefault="003D1F7D" w:rsidP="000F1DF9">
            <w:pPr>
              <w:rPr>
                <w:rFonts w:cs="Times New Roman"/>
                <w:szCs w:val="24"/>
              </w:rPr>
            </w:pPr>
          </w:p>
        </w:tc>
        <w:sdt>
          <w:sdtPr>
            <w:rPr>
              <w:rFonts w:cs="Times New Roman"/>
              <w:szCs w:val="24"/>
            </w:rPr>
            <w:alias w:val="BA Version"/>
            <w:tag w:val="BAVersion"/>
            <w:id w:val="-1685590809"/>
            <w:lock w:val="sdtContentLocked"/>
            <w:placeholder>
              <w:docPart w:val="DCACE7E385744D79BDEF8EDF5B110A66"/>
            </w:placeholder>
          </w:sdtPr>
          <w:sdtContent>
            <w:tc>
              <w:tcPr>
                <w:tcW w:w="6858" w:type="dxa"/>
              </w:tcPr>
              <w:p w:rsidR="003D1F7D" w:rsidRPr="00FF6471" w:rsidRDefault="003D1F7D" w:rsidP="000F1DF9">
                <w:pPr>
                  <w:jc w:val="right"/>
                  <w:rPr>
                    <w:rFonts w:cs="Times New Roman"/>
                    <w:szCs w:val="24"/>
                  </w:rPr>
                </w:pPr>
                <w:r>
                  <w:rPr>
                    <w:rFonts w:cs="Times New Roman"/>
                    <w:szCs w:val="24"/>
                  </w:rPr>
                  <w:t>Committee Report (Substituted)</w:t>
                </w:r>
              </w:p>
            </w:tc>
          </w:sdtContent>
        </w:sdt>
      </w:tr>
    </w:tbl>
    <w:p w:rsidR="003D1F7D" w:rsidRPr="00FF6471" w:rsidRDefault="003D1F7D" w:rsidP="000F1DF9">
      <w:pPr>
        <w:spacing w:after="0" w:line="240" w:lineRule="auto"/>
        <w:rPr>
          <w:rFonts w:cs="Times New Roman"/>
          <w:szCs w:val="24"/>
        </w:rPr>
      </w:pPr>
    </w:p>
    <w:p w:rsidR="003D1F7D" w:rsidRPr="00FF6471" w:rsidRDefault="003D1F7D" w:rsidP="000F1DF9">
      <w:pPr>
        <w:spacing w:after="0" w:line="240" w:lineRule="auto"/>
        <w:rPr>
          <w:rFonts w:cs="Times New Roman"/>
          <w:szCs w:val="24"/>
        </w:rPr>
      </w:pPr>
    </w:p>
    <w:p w:rsidR="003D1F7D" w:rsidRPr="00FF6471" w:rsidRDefault="003D1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267449E2B44B6DACAE12685C9D7700"/>
        </w:placeholder>
      </w:sdtPr>
      <w:sdtContent>
        <w:p w:rsidR="003D1F7D" w:rsidRDefault="003D1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0DA8FBAF284E1A88E19932C0F559D3"/>
        </w:placeholder>
      </w:sdtPr>
      <w:sdtContent>
        <w:p w:rsidR="003D1F7D" w:rsidRDefault="003D1F7D" w:rsidP="000153F3">
          <w:pPr>
            <w:pStyle w:val="NormalWeb"/>
            <w:spacing w:before="0" w:beforeAutospacing="0" w:after="0" w:afterAutospacing="0"/>
            <w:jc w:val="both"/>
            <w:divId w:val="929000134"/>
            <w:rPr>
              <w:rFonts w:eastAsia="Times New Roman" w:cstheme="minorBidi"/>
              <w:bCs/>
              <w:szCs w:val="22"/>
            </w:rPr>
          </w:pPr>
        </w:p>
        <w:p w:rsidR="003D1F7D" w:rsidRPr="00643DCF" w:rsidRDefault="003D1F7D" w:rsidP="000153F3">
          <w:pPr>
            <w:pStyle w:val="NormalWeb"/>
            <w:spacing w:before="0" w:beforeAutospacing="0" w:after="0" w:afterAutospacing="0"/>
            <w:jc w:val="both"/>
            <w:divId w:val="929000134"/>
          </w:pPr>
          <w:r w:rsidRPr="00643DCF">
            <w:t>S.B. 745 clarifies when a host employer may claim a sales tax exemption for services provided by a temporary employee.</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pStyle w:val="NormalWeb"/>
            <w:spacing w:before="0" w:beforeAutospacing="0" w:after="0" w:afterAutospacing="0"/>
            <w:jc w:val="both"/>
            <w:divId w:val="929000134"/>
          </w:pPr>
          <w:r w:rsidRPr="00643DCF">
            <w:t xml:space="preserve">S.B. 745 is filed in response to litigation between the state and Allstate Insurance over when a company may properly classify someone as a temporary employee so as to obtain a tax exemption under Section 151.057, Tax Code. </w:t>
          </w:r>
          <w:r w:rsidRPr="00643DCF">
            <w:rPr>
              <w:rStyle w:val="Emphasis"/>
            </w:rPr>
            <w:t>Allstate Ins. Co. v. Hegar</w:t>
          </w:r>
          <w:r w:rsidRPr="00643DCF">
            <w:t>, NO. 03-13-00341-CV (Tex.App.—Austin [3rd Dist.] February 18, 2016), filed. Many businesses rely on temporary employment and staffing agencies to supplement their regular workforce on a temporary basis. As an example, insurance carriers frequently hire limited-term, project-specific adjusters from staffing companies, most commonly in connection with large weather events.</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pStyle w:val="NormalWeb"/>
            <w:spacing w:before="0" w:beforeAutospacing="0" w:after="0" w:afterAutospacing="0"/>
            <w:jc w:val="both"/>
            <w:divId w:val="929000134"/>
          </w:pPr>
          <w:r w:rsidRPr="00643DCF">
            <w:t>Allstate Insurance filed claims with the Texas comptroller of public accounts (comptroller) seeking refund of some sales tax payments. The comptroller denied the carrier's refund claims in full. Allstate brought a taxpayer suit in Travis County district court and an appeals court ultimately ruled that Allstate satisfied each of the requirements of Section 151.057(2), Tax Code, with regard to a portion of its claims for refund for sales taxes paid on its purchases of the services. The court awarded Allstate a refund of $2.3 million of the $18.9 million in sales taxes it paid.</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pStyle w:val="NormalWeb"/>
            <w:spacing w:before="0" w:beforeAutospacing="0" w:after="0" w:afterAutospacing="0"/>
            <w:jc w:val="both"/>
            <w:divId w:val="929000134"/>
          </w:pPr>
          <w:r w:rsidRPr="00643DCF">
            <w:t>S.B. 745 amends the law to conform with the state's position in the lawsuit and to clarify when this exemption should apply.</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pStyle w:val="NormalWeb"/>
            <w:spacing w:before="0" w:beforeAutospacing="0" w:after="0" w:afterAutospacing="0"/>
            <w:jc w:val="both"/>
            <w:divId w:val="929000134"/>
          </w:pPr>
          <w:r w:rsidRPr="00643DCF">
            <w:t>S.B. 745 seeks to:</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numPr>
              <w:ilvl w:val="0"/>
              <w:numId w:val="1"/>
            </w:numPr>
            <w:spacing w:after="0" w:line="240" w:lineRule="auto"/>
            <w:jc w:val="both"/>
            <w:divId w:val="929000134"/>
            <w:rPr>
              <w:rFonts w:eastAsia="Times New Roman"/>
            </w:rPr>
          </w:pPr>
          <w:r>
            <w:rPr>
              <w:rFonts w:eastAsia="Times New Roman"/>
            </w:rPr>
            <w:t>c</w:t>
          </w:r>
          <w:r w:rsidRPr="00643DCF">
            <w:rPr>
              <w:rFonts w:eastAsia="Times New Roman"/>
            </w:rPr>
            <w:t>larify that Section 157.057(2), Tax Code, should be interpreted as an exemption, rather than a broad exclusion;</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numPr>
              <w:ilvl w:val="0"/>
              <w:numId w:val="2"/>
            </w:numPr>
            <w:spacing w:after="0" w:line="240" w:lineRule="auto"/>
            <w:jc w:val="both"/>
            <w:divId w:val="929000134"/>
            <w:rPr>
              <w:rFonts w:eastAsia="Times New Roman"/>
            </w:rPr>
          </w:pPr>
          <w:r>
            <w:rPr>
              <w:rFonts w:eastAsia="Times New Roman"/>
            </w:rPr>
            <w:t>e</w:t>
          </w:r>
          <w:r w:rsidRPr="00643DCF">
            <w:rPr>
              <w:rFonts w:eastAsia="Times New Roman"/>
            </w:rPr>
            <w:t>liminate an entity's ability to structure tax avoidance schemes by tightening the supplies/equipment language to better describe when the exemption applies;</w:t>
          </w:r>
        </w:p>
        <w:p w:rsidR="003D1F7D" w:rsidRPr="00643DCF" w:rsidRDefault="003D1F7D" w:rsidP="000153F3">
          <w:pPr>
            <w:pStyle w:val="NormalWeb"/>
            <w:spacing w:before="0" w:beforeAutospacing="0" w:after="0" w:afterAutospacing="0"/>
            <w:jc w:val="both"/>
            <w:divId w:val="929000134"/>
          </w:pPr>
          <w:r w:rsidRPr="00643DCF">
            <w:t> </w:t>
          </w:r>
        </w:p>
        <w:p w:rsidR="003D1F7D" w:rsidRPr="00643DCF" w:rsidRDefault="003D1F7D" w:rsidP="000153F3">
          <w:pPr>
            <w:pStyle w:val="NormalWeb"/>
            <w:numPr>
              <w:ilvl w:val="0"/>
              <w:numId w:val="3"/>
            </w:numPr>
            <w:spacing w:before="0" w:beforeAutospacing="0" w:after="0" w:afterAutospacing="0"/>
            <w:jc w:val="both"/>
            <w:divId w:val="929000134"/>
          </w:pPr>
          <w:r>
            <w:t>c</w:t>
          </w:r>
          <w:r w:rsidRPr="00643DCF">
            <w:t>larify the definition of supervision to further clarify when a temporary employment relationship has been established. (Original Author's / Sponsor's Statement Of Intent)</w:t>
          </w:r>
        </w:p>
        <w:p w:rsidR="003D1F7D" w:rsidRPr="00D70925" w:rsidRDefault="003D1F7D" w:rsidP="000153F3">
          <w:pPr>
            <w:spacing w:after="0" w:line="240" w:lineRule="auto"/>
            <w:jc w:val="both"/>
            <w:rPr>
              <w:rFonts w:eastAsia="Times New Roman" w:cs="Times New Roman"/>
              <w:bCs/>
              <w:szCs w:val="24"/>
            </w:rPr>
          </w:pPr>
        </w:p>
      </w:sdtContent>
    </w:sdt>
    <w:p w:rsidR="003D1F7D" w:rsidRDefault="003D1F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745 </w:t>
      </w:r>
      <w:bookmarkStart w:id="1" w:name="AmendsCurrentLaw"/>
      <w:bookmarkEnd w:id="1"/>
      <w:r>
        <w:rPr>
          <w:rFonts w:cs="Times New Roman"/>
          <w:szCs w:val="24"/>
        </w:rPr>
        <w:t>amends current law relating to the exemption of certain services performed by certain employees from the sales and use tax.</w:t>
      </w:r>
    </w:p>
    <w:p w:rsidR="003D1F7D" w:rsidRPr="00B4400D" w:rsidRDefault="003D1F7D" w:rsidP="000F1DF9">
      <w:pPr>
        <w:spacing w:after="0" w:line="240" w:lineRule="auto"/>
        <w:jc w:val="both"/>
        <w:rPr>
          <w:rFonts w:eastAsia="Times New Roman" w:cs="Times New Roman"/>
          <w:szCs w:val="24"/>
        </w:rPr>
      </w:pPr>
    </w:p>
    <w:p w:rsidR="003D1F7D" w:rsidRPr="005C2A78" w:rsidRDefault="003D1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DF2B5F108448208CBC726F257AE840"/>
          </w:placeholder>
        </w:sdtPr>
        <w:sdtContent>
          <w:r>
            <w:rPr>
              <w:rFonts w:eastAsia="Times New Roman" w:cs="Times New Roman"/>
              <w:b/>
              <w:szCs w:val="24"/>
              <w:u w:val="single"/>
            </w:rPr>
            <w:t>RULEMAKING AUTHORITY</w:t>
          </w:r>
        </w:sdtContent>
      </w:sdt>
    </w:p>
    <w:p w:rsidR="003D1F7D" w:rsidRPr="006529C4" w:rsidRDefault="003D1F7D" w:rsidP="00774EC7">
      <w:pPr>
        <w:spacing w:after="0" w:line="240" w:lineRule="auto"/>
        <w:jc w:val="both"/>
        <w:rPr>
          <w:rFonts w:cs="Times New Roman"/>
          <w:szCs w:val="24"/>
        </w:rPr>
      </w:pPr>
    </w:p>
    <w:p w:rsidR="003D1F7D" w:rsidRPr="006529C4" w:rsidRDefault="003D1F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1F7D" w:rsidRPr="006529C4" w:rsidRDefault="003D1F7D" w:rsidP="00774EC7">
      <w:pPr>
        <w:spacing w:after="0" w:line="240" w:lineRule="auto"/>
        <w:jc w:val="both"/>
        <w:rPr>
          <w:rFonts w:cs="Times New Roman"/>
          <w:szCs w:val="24"/>
        </w:rPr>
      </w:pPr>
    </w:p>
    <w:p w:rsidR="003D1F7D" w:rsidRPr="005C2A78" w:rsidRDefault="003D1F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7AD24714D54F31951B2CE753C3F974"/>
          </w:placeholder>
        </w:sdtPr>
        <w:sdtContent>
          <w:r>
            <w:rPr>
              <w:rFonts w:eastAsia="Times New Roman" w:cs="Times New Roman"/>
              <w:b/>
              <w:szCs w:val="24"/>
              <w:u w:val="single"/>
            </w:rPr>
            <w:t>SECTION BY SECTION ANALYSIS</w:t>
          </w:r>
        </w:sdtContent>
      </w:sdt>
    </w:p>
    <w:p w:rsidR="003D1F7D" w:rsidRPr="005C2A78" w:rsidRDefault="003D1F7D" w:rsidP="000F1DF9">
      <w:pPr>
        <w:spacing w:after="0" w:line="240" w:lineRule="auto"/>
        <w:jc w:val="both"/>
        <w:rPr>
          <w:rFonts w:eastAsia="Times New Roman" w:cs="Times New Roman"/>
          <w:szCs w:val="24"/>
        </w:rPr>
      </w:pPr>
    </w:p>
    <w:p w:rsidR="003D1F7D" w:rsidRDefault="003D1F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151.057, Tax Code, to Subchapter H, Chapter 151, Tax Code, redesignates it as Section 151.3503, Tax Code, and amends it, as follows:</w:t>
      </w:r>
    </w:p>
    <w:p w:rsidR="003D1F7D" w:rsidRDefault="003D1F7D" w:rsidP="000F1DF9">
      <w:pPr>
        <w:spacing w:after="0" w:line="240" w:lineRule="auto"/>
        <w:jc w:val="both"/>
        <w:rPr>
          <w:rFonts w:eastAsia="Times New Roman" w:cs="Times New Roman"/>
          <w:szCs w:val="24"/>
        </w:rPr>
      </w:pPr>
    </w:p>
    <w:p w:rsidR="003D1F7D" w:rsidRDefault="003D1F7D" w:rsidP="00B4400D">
      <w:pPr>
        <w:spacing w:after="0" w:line="240" w:lineRule="auto"/>
        <w:ind w:left="720"/>
        <w:jc w:val="both"/>
        <w:rPr>
          <w:rFonts w:eastAsia="Times New Roman" w:cs="Times New Roman"/>
          <w:szCs w:val="24"/>
        </w:rPr>
      </w:pPr>
      <w:r>
        <w:rPr>
          <w:rFonts w:eastAsia="Times New Roman" w:cs="Times New Roman"/>
          <w:szCs w:val="24"/>
        </w:rPr>
        <w:t>Sec. 151.3503. SERVICES BY EMPLOYEES. (a) Creates this subsection from existing text. Provides that the following are exempted from the taxes imposed by this chapter, rather that the following services are not taxable under this chapter:</w:t>
      </w:r>
    </w:p>
    <w:p w:rsidR="003D1F7D" w:rsidRDefault="003D1F7D" w:rsidP="00B4400D">
      <w:pPr>
        <w:spacing w:after="0" w:line="240" w:lineRule="auto"/>
        <w:ind w:left="720"/>
        <w:jc w:val="both"/>
        <w:rPr>
          <w:rFonts w:eastAsia="Times New Roman" w:cs="Times New Roman"/>
          <w:szCs w:val="24"/>
        </w:rPr>
      </w:pPr>
    </w:p>
    <w:p w:rsidR="003D1F7D" w:rsidRDefault="003D1F7D" w:rsidP="00524B82">
      <w:pPr>
        <w:spacing w:after="0" w:line="240" w:lineRule="auto"/>
        <w:ind w:left="2160"/>
        <w:jc w:val="both"/>
        <w:rPr>
          <w:rFonts w:eastAsia="Times New Roman" w:cs="Times New Roman"/>
          <w:szCs w:val="24"/>
        </w:rPr>
      </w:pPr>
      <w:r>
        <w:rPr>
          <w:rFonts w:eastAsia="Times New Roman" w:cs="Times New Roman"/>
          <w:szCs w:val="24"/>
        </w:rPr>
        <w:t>(1) makes nonsubstantive changes;</w:t>
      </w:r>
    </w:p>
    <w:p w:rsidR="003D1F7D" w:rsidRDefault="003D1F7D" w:rsidP="00524B82">
      <w:pPr>
        <w:spacing w:after="0" w:line="240" w:lineRule="auto"/>
        <w:ind w:left="2160"/>
        <w:jc w:val="both"/>
        <w:rPr>
          <w:rFonts w:eastAsia="Times New Roman" w:cs="Times New Roman"/>
          <w:szCs w:val="24"/>
        </w:rPr>
      </w:pPr>
    </w:p>
    <w:p w:rsidR="003D1F7D" w:rsidRDefault="003D1F7D" w:rsidP="00524B82">
      <w:pPr>
        <w:spacing w:after="0" w:line="240" w:lineRule="auto"/>
        <w:ind w:left="2160"/>
        <w:jc w:val="both"/>
        <w:rPr>
          <w:rFonts w:eastAsia="Times New Roman" w:cs="Times New Roman"/>
          <w:szCs w:val="24"/>
        </w:rPr>
      </w:pPr>
      <w:r>
        <w:rPr>
          <w:rFonts w:eastAsia="Times New Roman" w:cs="Times New Roman"/>
          <w:szCs w:val="24"/>
        </w:rPr>
        <w:t>(2) a service performed by an employee of a temporary employment service, rather than of a temporary employment service as defined by Section 93.001 (Definitions), Labor Code, for a host employer to supplement the host employer's existing work force on a temporary basis, if:</w:t>
      </w:r>
    </w:p>
    <w:p w:rsidR="003D1F7D" w:rsidRDefault="003D1F7D" w:rsidP="00524B82">
      <w:pPr>
        <w:spacing w:after="0" w:line="240" w:lineRule="auto"/>
        <w:ind w:left="2160"/>
        <w:jc w:val="both"/>
        <w:rPr>
          <w:rFonts w:eastAsia="Times New Roman" w:cs="Times New Roman"/>
          <w:szCs w:val="24"/>
        </w:rPr>
      </w:pPr>
    </w:p>
    <w:p w:rsidR="003D1F7D" w:rsidRDefault="003D1F7D" w:rsidP="00586BAD">
      <w:pPr>
        <w:spacing w:after="0" w:line="240" w:lineRule="auto"/>
        <w:ind w:left="2880"/>
        <w:jc w:val="both"/>
        <w:rPr>
          <w:rFonts w:eastAsia="Times New Roman" w:cs="Times New Roman"/>
          <w:szCs w:val="24"/>
        </w:rPr>
      </w:pPr>
      <w:r>
        <w:rPr>
          <w:rFonts w:eastAsia="Times New Roman" w:cs="Times New Roman"/>
          <w:szCs w:val="24"/>
        </w:rPr>
        <w:t>(A) the service is normally performed by the host employer's own employees;</w:t>
      </w:r>
      <w:r w:rsidRPr="00586BAD">
        <w:rPr>
          <w:rFonts w:eastAsia="Times New Roman" w:cs="Times New Roman"/>
          <w:szCs w:val="24"/>
        </w:rPr>
        <w:t xml:space="preserve"> </w:t>
      </w:r>
    </w:p>
    <w:p w:rsidR="003D1F7D" w:rsidRDefault="003D1F7D" w:rsidP="00586BAD">
      <w:pPr>
        <w:spacing w:after="0" w:line="240" w:lineRule="auto"/>
        <w:ind w:left="2880"/>
        <w:jc w:val="both"/>
        <w:rPr>
          <w:rFonts w:eastAsia="Times New Roman" w:cs="Times New Roman"/>
          <w:szCs w:val="24"/>
        </w:rPr>
      </w:pPr>
    </w:p>
    <w:p w:rsidR="003D1F7D" w:rsidRPr="00586BAD" w:rsidRDefault="003D1F7D" w:rsidP="00586BAD">
      <w:pPr>
        <w:spacing w:after="0" w:line="240" w:lineRule="auto"/>
        <w:ind w:left="2880"/>
        <w:jc w:val="both"/>
        <w:rPr>
          <w:rFonts w:eastAsia="Times New Roman" w:cs="Times New Roman"/>
          <w:szCs w:val="24"/>
        </w:rPr>
      </w:pPr>
      <w:r w:rsidRPr="00586BAD">
        <w:rPr>
          <w:rFonts w:eastAsia="Times New Roman" w:cs="Times New Roman"/>
          <w:szCs w:val="24"/>
        </w:rPr>
        <w:t xml:space="preserve">(B) </w:t>
      </w:r>
      <w:r>
        <w:rPr>
          <w:rFonts w:eastAsia="Times New Roman" w:cs="Times New Roman"/>
          <w:szCs w:val="24"/>
        </w:rPr>
        <w:t>the host employer provides all supplies and equipment necessary to perform the service, other than personal protective equipment provided by the temporary employment service pursuant to a federal law or regulation;</w:t>
      </w:r>
    </w:p>
    <w:p w:rsidR="003D1F7D" w:rsidRDefault="003D1F7D" w:rsidP="00524B82">
      <w:pPr>
        <w:spacing w:after="0" w:line="240" w:lineRule="auto"/>
        <w:ind w:left="2880"/>
        <w:jc w:val="both"/>
        <w:rPr>
          <w:rFonts w:eastAsia="Times New Roman" w:cs="Times New Roman"/>
          <w:szCs w:val="24"/>
        </w:rPr>
      </w:pPr>
    </w:p>
    <w:p w:rsidR="003D1F7D" w:rsidRDefault="003D1F7D" w:rsidP="00524B82">
      <w:pPr>
        <w:spacing w:after="0" w:line="240" w:lineRule="auto"/>
        <w:ind w:left="2880"/>
        <w:jc w:val="both"/>
        <w:rPr>
          <w:rFonts w:eastAsia="Times New Roman" w:cs="Times New Roman"/>
          <w:szCs w:val="24"/>
        </w:rPr>
      </w:pPr>
      <w:r>
        <w:rPr>
          <w:rFonts w:eastAsia="Times New Roman" w:cs="Times New Roman"/>
          <w:szCs w:val="24"/>
        </w:rPr>
        <w:t>(C) the host employer does not rent, lease, purchase, or otherwise acquire for use the supplies and equipment described by Paragraph (B), other than the personal protective equipment described by that paragraph, from the temporary employment service or an entity that is a member of an affiliated group of which the temporary employment service is also a member; and</w:t>
      </w:r>
    </w:p>
    <w:p w:rsidR="003D1F7D" w:rsidRDefault="003D1F7D" w:rsidP="00524B82">
      <w:pPr>
        <w:spacing w:after="0" w:line="240" w:lineRule="auto"/>
        <w:ind w:left="2880"/>
        <w:jc w:val="both"/>
        <w:rPr>
          <w:rFonts w:eastAsia="Times New Roman" w:cs="Times New Roman"/>
          <w:szCs w:val="24"/>
        </w:rPr>
      </w:pPr>
    </w:p>
    <w:p w:rsidR="003D1F7D" w:rsidRDefault="003D1F7D" w:rsidP="006D3EEC">
      <w:pPr>
        <w:spacing w:after="0" w:line="240" w:lineRule="auto"/>
        <w:ind w:left="2880"/>
        <w:jc w:val="both"/>
        <w:rPr>
          <w:rFonts w:eastAsia="Times New Roman" w:cs="Times New Roman"/>
          <w:szCs w:val="24"/>
        </w:rPr>
      </w:pPr>
      <w:r>
        <w:rPr>
          <w:rFonts w:eastAsia="Times New Roman" w:cs="Times New Roman"/>
          <w:szCs w:val="24"/>
        </w:rPr>
        <w:t>(D)</w:t>
      </w:r>
      <w:r w:rsidRPr="00524B82">
        <w:t xml:space="preserve"> </w:t>
      </w:r>
      <w:r>
        <w:rPr>
          <w:rFonts w:eastAsia="Times New Roman" w:cs="Times New Roman"/>
          <w:szCs w:val="24"/>
        </w:rPr>
        <w:t>the host employer has the sole right to supervise, direct, and control the work performed by the employee of the temporary employee service as necessary to conduct the host employer's business or to comply with any licensing, statutory, or regulatory requirement applicable to the host employer; or</w:t>
      </w:r>
    </w:p>
    <w:p w:rsidR="003D1F7D" w:rsidRDefault="003D1F7D" w:rsidP="00524B82">
      <w:pPr>
        <w:spacing w:after="0" w:line="240" w:lineRule="auto"/>
        <w:ind w:left="2880"/>
        <w:jc w:val="both"/>
        <w:rPr>
          <w:rFonts w:eastAsia="Times New Roman" w:cs="Times New Roman"/>
          <w:szCs w:val="24"/>
        </w:rPr>
      </w:pPr>
    </w:p>
    <w:p w:rsidR="003D1F7D" w:rsidRPr="00B4400D" w:rsidRDefault="003D1F7D" w:rsidP="00524B82">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3D1F7D" w:rsidRDefault="003D1F7D" w:rsidP="00B4400D">
      <w:pPr>
        <w:spacing w:after="0" w:line="240" w:lineRule="auto"/>
        <w:ind w:left="720"/>
        <w:jc w:val="both"/>
        <w:rPr>
          <w:rFonts w:eastAsia="Times New Roman" w:cs="Times New Roman"/>
          <w:szCs w:val="24"/>
        </w:rPr>
      </w:pPr>
    </w:p>
    <w:p w:rsidR="003D1F7D" w:rsidRDefault="003D1F7D" w:rsidP="00B4400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Texas comptroller of public accounts (comptroller) to prescribe, by rule, certain criteria as the comptroller may deem necessary to properly implement Subsection (a)(3), rather than this section. </w:t>
      </w:r>
    </w:p>
    <w:p w:rsidR="003D1F7D" w:rsidRDefault="003D1F7D" w:rsidP="00B4400D">
      <w:pPr>
        <w:spacing w:after="0" w:line="240" w:lineRule="auto"/>
        <w:ind w:left="1440"/>
        <w:jc w:val="both"/>
        <w:rPr>
          <w:rFonts w:eastAsia="Times New Roman" w:cs="Times New Roman"/>
          <w:szCs w:val="24"/>
        </w:rPr>
      </w:pPr>
    </w:p>
    <w:p w:rsidR="003D1F7D" w:rsidRPr="005C2A78" w:rsidRDefault="003D1F7D" w:rsidP="00643DCF">
      <w:pPr>
        <w:spacing w:after="0" w:line="240" w:lineRule="auto"/>
        <w:ind w:left="1440"/>
        <w:jc w:val="both"/>
        <w:rPr>
          <w:rFonts w:eastAsia="Times New Roman" w:cs="Times New Roman"/>
          <w:szCs w:val="24"/>
        </w:rPr>
      </w:pPr>
      <w:r>
        <w:rPr>
          <w:rFonts w:eastAsia="Times New Roman" w:cs="Times New Roman"/>
          <w:szCs w:val="24"/>
        </w:rPr>
        <w:t>(c)  Defines "affiliated group," "host employer," and "temporary employment service."</w:t>
      </w:r>
    </w:p>
    <w:p w:rsidR="003D1F7D" w:rsidRPr="005C2A78" w:rsidRDefault="003D1F7D" w:rsidP="000F1DF9">
      <w:pPr>
        <w:spacing w:after="0" w:line="240" w:lineRule="auto"/>
        <w:jc w:val="both"/>
        <w:rPr>
          <w:rFonts w:eastAsia="Times New Roman" w:cs="Times New Roman"/>
          <w:szCs w:val="24"/>
        </w:rPr>
      </w:pPr>
    </w:p>
    <w:p w:rsidR="003D1F7D" w:rsidRPr="005C2A78" w:rsidRDefault="003D1F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D1F7D" w:rsidRPr="005C2A78" w:rsidRDefault="003D1F7D" w:rsidP="000F1DF9">
      <w:pPr>
        <w:spacing w:after="0" w:line="240" w:lineRule="auto"/>
        <w:jc w:val="both"/>
        <w:rPr>
          <w:rFonts w:eastAsia="Times New Roman" w:cs="Times New Roman"/>
          <w:szCs w:val="24"/>
        </w:rPr>
      </w:pPr>
    </w:p>
    <w:p w:rsidR="003D1F7D" w:rsidRPr="005C2A78" w:rsidRDefault="003D1F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D1F7D" w:rsidRPr="006529C4" w:rsidRDefault="003D1F7D" w:rsidP="00774EC7">
      <w:pPr>
        <w:spacing w:after="0" w:line="240" w:lineRule="auto"/>
        <w:jc w:val="both"/>
        <w:rPr>
          <w:rFonts w:cs="Times New Roman"/>
          <w:szCs w:val="24"/>
        </w:rPr>
      </w:pPr>
    </w:p>
    <w:p w:rsidR="003D1F7D" w:rsidRPr="006D3EEC" w:rsidRDefault="003D1F7D" w:rsidP="006D3EEC"/>
    <w:p w:rsidR="00986E9F" w:rsidRPr="003D1F7D" w:rsidRDefault="00986E9F" w:rsidP="003D1F7D"/>
    <w:sectPr w:rsidR="00986E9F" w:rsidRPr="003D1F7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D5" w:rsidRDefault="00FE7ED5" w:rsidP="000F1DF9">
      <w:pPr>
        <w:spacing w:after="0" w:line="240" w:lineRule="auto"/>
      </w:pPr>
      <w:r>
        <w:separator/>
      </w:r>
    </w:p>
  </w:endnote>
  <w:endnote w:type="continuationSeparator" w:id="0">
    <w:p w:rsidR="00FE7ED5" w:rsidRDefault="00FE7E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7E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1F7D">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1F7D">
                <w:rPr>
                  <w:sz w:val="20"/>
                  <w:szCs w:val="20"/>
                </w:rPr>
                <w:t>C.S.S.B. 745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1F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7E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1F7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1F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D5" w:rsidRDefault="00FE7ED5" w:rsidP="000F1DF9">
      <w:pPr>
        <w:spacing w:after="0" w:line="240" w:lineRule="auto"/>
      </w:pPr>
      <w:r>
        <w:separator/>
      </w:r>
    </w:p>
  </w:footnote>
  <w:footnote w:type="continuationSeparator" w:id="0">
    <w:p w:rsidR="00FE7ED5" w:rsidRDefault="00FE7ED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22E"/>
    <w:multiLevelType w:val="hybridMultilevel"/>
    <w:tmpl w:val="7DC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E7E2A"/>
    <w:multiLevelType w:val="multilevel"/>
    <w:tmpl w:val="DBB6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95BE8"/>
    <w:multiLevelType w:val="multilevel"/>
    <w:tmpl w:val="407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1F7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7ED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1F7D"/>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3D1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1F7D"/>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3D1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2E08" w:rsidP="00442E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D9D9C003BA48269B91C38216030AEA"/>
        <w:category>
          <w:name w:val="General"/>
          <w:gallery w:val="placeholder"/>
        </w:category>
        <w:types>
          <w:type w:val="bbPlcHdr"/>
        </w:types>
        <w:behaviors>
          <w:behavior w:val="content"/>
        </w:behaviors>
        <w:guid w:val="{19167925-D892-48F8-B981-5BE3972B5FB9}"/>
      </w:docPartPr>
      <w:docPartBody>
        <w:p w:rsidR="00000000" w:rsidRDefault="00F009FB"/>
      </w:docPartBody>
    </w:docPart>
    <w:docPart>
      <w:docPartPr>
        <w:name w:val="0BC0B0E875E94363A202980D63E874FE"/>
        <w:category>
          <w:name w:val="General"/>
          <w:gallery w:val="placeholder"/>
        </w:category>
        <w:types>
          <w:type w:val="bbPlcHdr"/>
        </w:types>
        <w:behaviors>
          <w:behavior w:val="content"/>
        </w:behaviors>
        <w:guid w:val="{1249C10E-BF79-4FDA-90B3-DA56D0D355F1}"/>
      </w:docPartPr>
      <w:docPartBody>
        <w:p w:rsidR="00000000" w:rsidRDefault="00F009FB"/>
      </w:docPartBody>
    </w:docPart>
    <w:docPart>
      <w:docPartPr>
        <w:name w:val="355AA17856CD4EC9ACD91FA98581CD23"/>
        <w:category>
          <w:name w:val="General"/>
          <w:gallery w:val="placeholder"/>
        </w:category>
        <w:types>
          <w:type w:val="bbPlcHdr"/>
        </w:types>
        <w:behaviors>
          <w:behavior w:val="content"/>
        </w:behaviors>
        <w:guid w:val="{F4F34C36-8C14-42B5-AE04-5428CCB39DF9}"/>
      </w:docPartPr>
      <w:docPartBody>
        <w:p w:rsidR="00000000" w:rsidRDefault="00F009FB"/>
      </w:docPartBody>
    </w:docPart>
    <w:docPart>
      <w:docPartPr>
        <w:name w:val="4AA18DE4D6584293B85F23B62A1C9952"/>
        <w:category>
          <w:name w:val="General"/>
          <w:gallery w:val="placeholder"/>
        </w:category>
        <w:types>
          <w:type w:val="bbPlcHdr"/>
        </w:types>
        <w:behaviors>
          <w:behavior w:val="content"/>
        </w:behaviors>
        <w:guid w:val="{C4888166-6CD9-4946-A6E6-03F2B67A8BF1}"/>
      </w:docPartPr>
      <w:docPartBody>
        <w:p w:rsidR="00000000" w:rsidRDefault="00F009FB"/>
      </w:docPartBody>
    </w:docPart>
    <w:docPart>
      <w:docPartPr>
        <w:name w:val="CD6E96E5BC494F839546518E45026387"/>
        <w:category>
          <w:name w:val="General"/>
          <w:gallery w:val="placeholder"/>
        </w:category>
        <w:types>
          <w:type w:val="bbPlcHdr"/>
        </w:types>
        <w:behaviors>
          <w:behavior w:val="content"/>
        </w:behaviors>
        <w:guid w:val="{CA042303-351E-4838-BDCD-F5A281C3F32B}"/>
      </w:docPartPr>
      <w:docPartBody>
        <w:p w:rsidR="00000000" w:rsidRDefault="00F009FB"/>
      </w:docPartBody>
    </w:docPart>
    <w:docPart>
      <w:docPartPr>
        <w:name w:val="0CAA010E8540400189628436191550DA"/>
        <w:category>
          <w:name w:val="General"/>
          <w:gallery w:val="placeholder"/>
        </w:category>
        <w:types>
          <w:type w:val="bbPlcHdr"/>
        </w:types>
        <w:behaviors>
          <w:behavior w:val="content"/>
        </w:behaviors>
        <w:guid w:val="{35994E08-6668-43D0-A44E-CE95CF5732FD}"/>
      </w:docPartPr>
      <w:docPartBody>
        <w:p w:rsidR="00000000" w:rsidRDefault="00F009FB"/>
      </w:docPartBody>
    </w:docPart>
    <w:docPart>
      <w:docPartPr>
        <w:name w:val="ECA2DCC21A174477B0181F6744D13435"/>
        <w:category>
          <w:name w:val="General"/>
          <w:gallery w:val="placeholder"/>
        </w:category>
        <w:types>
          <w:type w:val="bbPlcHdr"/>
        </w:types>
        <w:behaviors>
          <w:behavior w:val="content"/>
        </w:behaviors>
        <w:guid w:val="{23F1AA21-22A2-42A2-AC1B-F478C35E4562}"/>
      </w:docPartPr>
      <w:docPartBody>
        <w:p w:rsidR="00000000" w:rsidRDefault="00F009FB"/>
      </w:docPartBody>
    </w:docPart>
    <w:docPart>
      <w:docPartPr>
        <w:name w:val="AE9BEADD616640A2A2AE2D0D5D89D7EA"/>
        <w:category>
          <w:name w:val="General"/>
          <w:gallery w:val="placeholder"/>
        </w:category>
        <w:types>
          <w:type w:val="bbPlcHdr"/>
        </w:types>
        <w:behaviors>
          <w:behavior w:val="content"/>
        </w:behaviors>
        <w:guid w:val="{42B66A11-19B0-4004-BED6-34D7B93CB1B0}"/>
      </w:docPartPr>
      <w:docPartBody>
        <w:p w:rsidR="00000000" w:rsidRDefault="00F009FB"/>
      </w:docPartBody>
    </w:docPart>
    <w:docPart>
      <w:docPartPr>
        <w:name w:val="5330E62A43BB4BC08168E31F0535681C"/>
        <w:category>
          <w:name w:val="General"/>
          <w:gallery w:val="placeholder"/>
        </w:category>
        <w:types>
          <w:type w:val="bbPlcHdr"/>
        </w:types>
        <w:behaviors>
          <w:behavior w:val="content"/>
        </w:behaviors>
        <w:guid w:val="{222DCAA5-7172-411B-8938-B0B0586AC169}"/>
      </w:docPartPr>
      <w:docPartBody>
        <w:p w:rsidR="00000000" w:rsidRDefault="00442E08" w:rsidP="00442E08">
          <w:pPr>
            <w:pStyle w:val="5330E62A43BB4BC08168E31F0535681C"/>
          </w:pPr>
          <w:r w:rsidRPr="00A30DD1">
            <w:rPr>
              <w:rStyle w:val="PlaceholderText"/>
            </w:rPr>
            <w:t>Click here to enter a date.</w:t>
          </w:r>
        </w:p>
      </w:docPartBody>
    </w:docPart>
    <w:docPart>
      <w:docPartPr>
        <w:name w:val="DCACE7E385744D79BDEF8EDF5B110A66"/>
        <w:category>
          <w:name w:val="General"/>
          <w:gallery w:val="placeholder"/>
        </w:category>
        <w:types>
          <w:type w:val="bbPlcHdr"/>
        </w:types>
        <w:behaviors>
          <w:behavior w:val="content"/>
        </w:behaviors>
        <w:guid w:val="{1E6B1CA0-6320-4739-BDA2-03DEFDBC72E8}"/>
      </w:docPartPr>
      <w:docPartBody>
        <w:p w:rsidR="00000000" w:rsidRDefault="00F009FB"/>
      </w:docPartBody>
    </w:docPart>
    <w:docPart>
      <w:docPartPr>
        <w:name w:val="41267449E2B44B6DACAE12685C9D7700"/>
        <w:category>
          <w:name w:val="General"/>
          <w:gallery w:val="placeholder"/>
        </w:category>
        <w:types>
          <w:type w:val="bbPlcHdr"/>
        </w:types>
        <w:behaviors>
          <w:behavior w:val="content"/>
        </w:behaviors>
        <w:guid w:val="{9D052FEB-098D-4525-8A48-975F62EAED7D}"/>
      </w:docPartPr>
      <w:docPartBody>
        <w:p w:rsidR="00000000" w:rsidRDefault="00F009FB"/>
      </w:docPartBody>
    </w:docPart>
    <w:docPart>
      <w:docPartPr>
        <w:name w:val="F20DA8FBAF284E1A88E19932C0F559D3"/>
        <w:category>
          <w:name w:val="General"/>
          <w:gallery w:val="placeholder"/>
        </w:category>
        <w:types>
          <w:type w:val="bbPlcHdr"/>
        </w:types>
        <w:behaviors>
          <w:behavior w:val="content"/>
        </w:behaviors>
        <w:guid w:val="{616208DC-0CA4-40EE-82B4-F1F11D926B55}"/>
      </w:docPartPr>
      <w:docPartBody>
        <w:p w:rsidR="00000000" w:rsidRDefault="00442E08" w:rsidP="00442E08">
          <w:pPr>
            <w:pStyle w:val="F20DA8FBAF284E1A88E19932C0F559D3"/>
          </w:pPr>
          <w:r>
            <w:rPr>
              <w:rFonts w:eastAsia="Times New Roman" w:cs="Times New Roman"/>
              <w:bCs/>
              <w:szCs w:val="24"/>
            </w:rPr>
            <w:t xml:space="preserve"> </w:t>
          </w:r>
        </w:p>
      </w:docPartBody>
    </w:docPart>
    <w:docPart>
      <w:docPartPr>
        <w:name w:val="EBDF2B5F108448208CBC726F257AE840"/>
        <w:category>
          <w:name w:val="General"/>
          <w:gallery w:val="placeholder"/>
        </w:category>
        <w:types>
          <w:type w:val="bbPlcHdr"/>
        </w:types>
        <w:behaviors>
          <w:behavior w:val="content"/>
        </w:behaviors>
        <w:guid w:val="{E961DD45-C7FF-41A3-8822-7282382DDD3A}"/>
      </w:docPartPr>
      <w:docPartBody>
        <w:p w:rsidR="00000000" w:rsidRDefault="00F009FB"/>
      </w:docPartBody>
    </w:docPart>
    <w:docPart>
      <w:docPartPr>
        <w:name w:val="9F7AD24714D54F31951B2CE753C3F974"/>
        <w:category>
          <w:name w:val="General"/>
          <w:gallery w:val="placeholder"/>
        </w:category>
        <w:types>
          <w:type w:val="bbPlcHdr"/>
        </w:types>
        <w:behaviors>
          <w:behavior w:val="content"/>
        </w:behaviors>
        <w:guid w:val="{6F58EF6E-3762-4BAB-920F-D0E85AA82F40}"/>
      </w:docPartPr>
      <w:docPartBody>
        <w:p w:rsidR="00000000" w:rsidRDefault="00F009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2E0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09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2E08"/>
    <w:rPr>
      <w:rFonts w:ascii="Times New Roman" w:hAnsi="Times New Roman"/>
      <w:sz w:val="24"/>
    </w:rPr>
  </w:style>
  <w:style w:type="paragraph" w:customStyle="1" w:styleId="487D89B4F8B34DB4967D41FE18F7F88D7">
    <w:name w:val="487D89B4F8B34DB4967D41FE18F7F88D7"/>
    <w:rsid w:val="00442E08"/>
    <w:rPr>
      <w:rFonts w:ascii="Times New Roman" w:hAnsi="Times New Roman"/>
      <w:sz w:val="24"/>
    </w:rPr>
  </w:style>
  <w:style w:type="paragraph" w:customStyle="1" w:styleId="AE2570ED5D764CD7AF9686706F550F4620">
    <w:name w:val="AE2570ED5D764CD7AF9686706F550F4620"/>
    <w:rsid w:val="00442E08"/>
    <w:pPr>
      <w:tabs>
        <w:tab w:val="center" w:pos="4680"/>
        <w:tab w:val="right" w:pos="9360"/>
      </w:tabs>
      <w:spacing w:after="0" w:line="240" w:lineRule="auto"/>
    </w:pPr>
    <w:rPr>
      <w:rFonts w:ascii="Times New Roman" w:hAnsi="Times New Roman"/>
      <w:sz w:val="24"/>
    </w:rPr>
  </w:style>
  <w:style w:type="paragraph" w:customStyle="1" w:styleId="5330E62A43BB4BC08168E31F0535681C">
    <w:name w:val="5330E62A43BB4BC08168E31F0535681C"/>
    <w:rsid w:val="00442E08"/>
  </w:style>
  <w:style w:type="paragraph" w:customStyle="1" w:styleId="F20DA8FBAF284E1A88E19932C0F559D3">
    <w:name w:val="F20DA8FBAF284E1A88E19932C0F559D3"/>
    <w:rsid w:val="00442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E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2E08"/>
    <w:rPr>
      <w:rFonts w:ascii="Times New Roman" w:hAnsi="Times New Roman"/>
      <w:sz w:val="24"/>
    </w:rPr>
  </w:style>
  <w:style w:type="paragraph" w:customStyle="1" w:styleId="487D89B4F8B34DB4967D41FE18F7F88D7">
    <w:name w:val="487D89B4F8B34DB4967D41FE18F7F88D7"/>
    <w:rsid w:val="00442E08"/>
    <w:rPr>
      <w:rFonts w:ascii="Times New Roman" w:hAnsi="Times New Roman"/>
      <w:sz w:val="24"/>
    </w:rPr>
  </w:style>
  <w:style w:type="paragraph" w:customStyle="1" w:styleId="AE2570ED5D764CD7AF9686706F550F4620">
    <w:name w:val="AE2570ED5D764CD7AF9686706F550F4620"/>
    <w:rsid w:val="00442E08"/>
    <w:pPr>
      <w:tabs>
        <w:tab w:val="center" w:pos="4680"/>
        <w:tab w:val="right" w:pos="9360"/>
      </w:tabs>
      <w:spacing w:after="0" w:line="240" w:lineRule="auto"/>
    </w:pPr>
    <w:rPr>
      <w:rFonts w:ascii="Times New Roman" w:hAnsi="Times New Roman"/>
      <w:sz w:val="24"/>
    </w:rPr>
  </w:style>
  <w:style w:type="paragraph" w:customStyle="1" w:styleId="5330E62A43BB4BC08168E31F0535681C">
    <w:name w:val="5330E62A43BB4BC08168E31F0535681C"/>
    <w:rsid w:val="00442E08"/>
  </w:style>
  <w:style w:type="paragraph" w:customStyle="1" w:styleId="F20DA8FBAF284E1A88E19932C0F559D3">
    <w:name w:val="F20DA8FBAF284E1A88E19932C0F559D3"/>
    <w:rsid w:val="00442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B6482B-5EFB-4106-A7EE-D065B237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689</Words>
  <Characters>3933</Characters>
  <Application>Microsoft Office Word</Application>
  <DocSecurity>0</DocSecurity>
  <Lines>32</Lines>
  <Paragraphs>9</Paragraphs>
  <ScaleCrop>false</ScaleCrop>
  <Company>Texas Legislative Council</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2017-03-28T00:53:00Z</cp:lastPrinted>
  <dcterms:created xsi:type="dcterms:W3CDTF">2015-05-29T14:24:00Z</dcterms:created>
  <dcterms:modified xsi:type="dcterms:W3CDTF">2017-03-28T00:54:00Z</dcterms:modified>
</cp:coreProperties>
</file>

<file path=docProps/custom.xml><?xml version="1.0" encoding="utf-8"?>
<op:Properties xmlns:vt="http://schemas.openxmlformats.org/officeDocument/2006/docPropsVTypes" xmlns:op="http://schemas.openxmlformats.org/officeDocument/2006/custom-properties"/>
</file>