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F8" w:rsidRDefault="00FA45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E0F71F18034E618C30A0EC37535163"/>
          </w:placeholder>
        </w:sdtPr>
        <w:sdtContent>
          <w:r w:rsidRPr="005C2A78">
            <w:rPr>
              <w:rFonts w:cs="Times New Roman"/>
              <w:b/>
              <w:szCs w:val="24"/>
              <w:u w:val="single"/>
            </w:rPr>
            <w:t>BILL ANALYSIS</w:t>
          </w:r>
        </w:sdtContent>
      </w:sdt>
    </w:p>
    <w:p w:rsidR="00FA45F8" w:rsidRPr="00585C31" w:rsidRDefault="00FA45F8" w:rsidP="000F1DF9">
      <w:pPr>
        <w:spacing w:after="0" w:line="240" w:lineRule="auto"/>
        <w:rPr>
          <w:rFonts w:cs="Times New Roman"/>
          <w:szCs w:val="24"/>
        </w:rPr>
      </w:pPr>
    </w:p>
    <w:p w:rsidR="00FA45F8" w:rsidRPr="00585C31" w:rsidRDefault="00FA45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45F8" w:rsidTr="000F1DF9">
        <w:tc>
          <w:tcPr>
            <w:tcW w:w="2718" w:type="dxa"/>
          </w:tcPr>
          <w:p w:rsidR="00FA45F8" w:rsidRPr="005C2A78" w:rsidRDefault="00FA45F8" w:rsidP="006D756B">
            <w:pPr>
              <w:rPr>
                <w:rFonts w:cs="Times New Roman"/>
                <w:szCs w:val="24"/>
              </w:rPr>
            </w:pPr>
            <w:sdt>
              <w:sdtPr>
                <w:rPr>
                  <w:rFonts w:cs="Times New Roman"/>
                  <w:szCs w:val="24"/>
                </w:rPr>
                <w:alias w:val="Agency Title"/>
                <w:tag w:val="AgencyTitleContentControl"/>
                <w:id w:val="1920747753"/>
                <w:lock w:val="sdtContentLocked"/>
                <w:placeholder>
                  <w:docPart w:val="C92F7EF8B88E415B91BCFC19445BED74"/>
                </w:placeholder>
              </w:sdtPr>
              <w:sdtEndPr>
                <w:rPr>
                  <w:rFonts w:cstheme="minorBidi"/>
                  <w:szCs w:val="22"/>
                </w:rPr>
              </w:sdtEndPr>
              <w:sdtContent>
                <w:r>
                  <w:rPr>
                    <w:rFonts w:cs="Times New Roman"/>
                    <w:szCs w:val="24"/>
                  </w:rPr>
                  <w:t>Senate Research Center</w:t>
                </w:r>
              </w:sdtContent>
            </w:sdt>
          </w:p>
        </w:tc>
        <w:tc>
          <w:tcPr>
            <w:tcW w:w="6858" w:type="dxa"/>
          </w:tcPr>
          <w:p w:rsidR="00FA45F8" w:rsidRPr="00FF6471" w:rsidRDefault="00FA45F8" w:rsidP="000F1DF9">
            <w:pPr>
              <w:jc w:val="right"/>
              <w:rPr>
                <w:rFonts w:cs="Times New Roman"/>
                <w:szCs w:val="24"/>
              </w:rPr>
            </w:pPr>
            <w:sdt>
              <w:sdtPr>
                <w:rPr>
                  <w:rFonts w:cs="Times New Roman"/>
                  <w:szCs w:val="24"/>
                </w:rPr>
                <w:alias w:val="Bill Number"/>
                <w:tag w:val="BillNumberOne"/>
                <w:id w:val="-410784069"/>
                <w:lock w:val="sdtContentLocked"/>
                <w:placeholder>
                  <w:docPart w:val="BE14C43792B84CB1B14230C3D2DF9416"/>
                </w:placeholder>
              </w:sdtPr>
              <w:sdtContent>
                <w:r>
                  <w:rPr>
                    <w:rFonts w:cs="Times New Roman"/>
                    <w:szCs w:val="24"/>
                  </w:rPr>
                  <w:t>S.B. 753</w:t>
                </w:r>
              </w:sdtContent>
            </w:sdt>
          </w:p>
        </w:tc>
      </w:tr>
      <w:tr w:rsidR="00FA45F8" w:rsidTr="000F1DF9">
        <w:sdt>
          <w:sdtPr>
            <w:rPr>
              <w:rFonts w:cs="Times New Roman"/>
              <w:szCs w:val="24"/>
            </w:rPr>
            <w:alias w:val="TLCNumber"/>
            <w:tag w:val="TLCNumber"/>
            <w:id w:val="-542600604"/>
            <w:lock w:val="sdtLocked"/>
            <w:placeholder>
              <w:docPart w:val="8B5DC5DB1B0B47059101ED4C381C6C9B"/>
            </w:placeholder>
          </w:sdtPr>
          <w:sdtContent>
            <w:tc>
              <w:tcPr>
                <w:tcW w:w="2718" w:type="dxa"/>
              </w:tcPr>
              <w:p w:rsidR="00FA45F8" w:rsidRPr="000F1DF9" w:rsidRDefault="00FA45F8" w:rsidP="00C65088">
                <w:pPr>
                  <w:rPr>
                    <w:rFonts w:cs="Times New Roman"/>
                    <w:szCs w:val="24"/>
                  </w:rPr>
                </w:pPr>
                <w:r>
                  <w:rPr>
                    <w:rFonts w:cs="Times New Roman"/>
                    <w:szCs w:val="24"/>
                  </w:rPr>
                  <w:t>85R8336 CJC-D</w:t>
                </w:r>
              </w:p>
            </w:tc>
          </w:sdtContent>
        </w:sdt>
        <w:tc>
          <w:tcPr>
            <w:tcW w:w="6858" w:type="dxa"/>
          </w:tcPr>
          <w:p w:rsidR="00FA45F8" w:rsidRPr="005C2A78" w:rsidRDefault="00FA45F8" w:rsidP="006D756B">
            <w:pPr>
              <w:jc w:val="right"/>
              <w:rPr>
                <w:rFonts w:cs="Times New Roman"/>
                <w:szCs w:val="24"/>
              </w:rPr>
            </w:pPr>
            <w:sdt>
              <w:sdtPr>
                <w:rPr>
                  <w:rFonts w:cs="Times New Roman"/>
                  <w:szCs w:val="24"/>
                </w:rPr>
                <w:alias w:val="Author Label"/>
                <w:tag w:val="By"/>
                <w:id w:val="72399597"/>
                <w:lock w:val="sdtLocked"/>
                <w:placeholder>
                  <w:docPart w:val="EB51C7747ECB462C9318214661ACCF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5D186A24384C19A281B524167BC6D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3C1A5791F9F41D1915F34D3B0561E4E"/>
                </w:placeholder>
                <w:showingPlcHdr/>
              </w:sdtPr>
              <w:sdtContent/>
            </w:sdt>
          </w:p>
        </w:tc>
      </w:tr>
      <w:tr w:rsidR="00FA45F8" w:rsidTr="000F1DF9">
        <w:tc>
          <w:tcPr>
            <w:tcW w:w="2718" w:type="dxa"/>
          </w:tcPr>
          <w:p w:rsidR="00FA45F8" w:rsidRPr="00BC7495" w:rsidRDefault="00FA45F8" w:rsidP="000F1DF9">
            <w:pPr>
              <w:rPr>
                <w:rFonts w:cs="Times New Roman"/>
                <w:szCs w:val="24"/>
              </w:rPr>
            </w:pPr>
          </w:p>
        </w:tc>
        <w:sdt>
          <w:sdtPr>
            <w:rPr>
              <w:rFonts w:cs="Times New Roman"/>
              <w:szCs w:val="24"/>
            </w:rPr>
            <w:alias w:val="Committee"/>
            <w:tag w:val="Committee"/>
            <w:id w:val="1914272295"/>
            <w:lock w:val="sdtContentLocked"/>
            <w:placeholder>
              <w:docPart w:val="840D6973B3F9407897ABB4AB218B3E79"/>
            </w:placeholder>
          </w:sdtPr>
          <w:sdtContent>
            <w:tc>
              <w:tcPr>
                <w:tcW w:w="6858" w:type="dxa"/>
              </w:tcPr>
              <w:p w:rsidR="00FA45F8" w:rsidRPr="00FF6471" w:rsidRDefault="00FA45F8" w:rsidP="000F1DF9">
                <w:pPr>
                  <w:jc w:val="right"/>
                  <w:rPr>
                    <w:rFonts w:cs="Times New Roman"/>
                    <w:szCs w:val="24"/>
                  </w:rPr>
                </w:pPr>
                <w:r>
                  <w:rPr>
                    <w:rFonts w:cs="Times New Roman"/>
                    <w:szCs w:val="24"/>
                  </w:rPr>
                  <w:t>State Affairs</w:t>
                </w:r>
              </w:p>
            </w:tc>
          </w:sdtContent>
        </w:sdt>
      </w:tr>
      <w:tr w:rsidR="00FA45F8" w:rsidTr="000F1DF9">
        <w:tc>
          <w:tcPr>
            <w:tcW w:w="2718" w:type="dxa"/>
          </w:tcPr>
          <w:p w:rsidR="00FA45F8" w:rsidRPr="00BC7495" w:rsidRDefault="00FA45F8" w:rsidP="000F1DF9">
            <w:pPr>
              <w:rPr>
                <w:rFonts w:cs="Times New Roman"/>
                <w:szCs w:val="24"/>
              </w:rPr>
            </w:pPr>
          </w:p>
        </w:tc>
        <w:sdt>
          <w:sdtPr>
            <w:rPr>
              <w:rFonts w:cs="Times New Roman"/>
              <w:szCs w:val="24"/>
            </w:rPr>
            <w:alias w:val="Date"/>
            <w:tag w:val="DateContentControl"/>
            <w:id w:val="1178081906"/>
            <w:lock w:val="sdtLocked"/>
            <w:placeholder>
              <w:docPart w:val="E4B3C1DCEFE941EA965ABE9A3F799A75"/>
            </w:placeholder>
            <w:date w:fullDate="2017-04-07T00:00:00Z">
              <w:dateFormat w:val="M/d/yyyy"/>
              <w:lid w:val="en-US"/>
              <w:storeMappedDataAs w:val="dateTime"/>
              <w:calendar w:val="gregorian"/>
            </w:date>
          </w:sdtPr>
          <w:sdtContent>
            <w:tc>
              <w:tcPr>
                <w:tcW w:w="6858" w:type="dxa"/>
              </w:tcPr>
              <w:p w:rsidR="00FA45F8" w:rsidRPr="00FF6471" w:rsidRDefault="00FA45F8" w:rsidP="000F1DF9">
                <w:pPr>
                  <w:jc w:val="right"/>
                  <w:rPr>
                    <w:rFonts w:cs="Times New Roman"/>
                    <w:szCs w:val="24"/>
                  </w:rPr>
                </w:pPr>
                <w:r>
                  <w:rPr>
                    <w:rFonts w:cs="Times New Roman"/>
                    <w:szCs w:val="24"/>
                  </w:rPr>
                  <w:t>4/7/2017</w:t>
                </w:r>
              </w:p>
            </w:tc>
          </w:sdtContent>
        </w:sdt>
      </w:tr>
      <w:tr w:rsidR="00FA45F8" w:rsidTr="000F1DF9">
        <w:tc>
          <w:tcPr>
            <w:tcW w:w="2718" w:type="dxa"/>
          </w:tcPr>
          <w:p w:rsidR="00FA45F8" w:rsidRPr="00BC7495" w:rsidRDefault="00FA45F8" w:rsidP="000F1DF9">
            <w:pPr>
              <w:rPr>
                <w:rFonts w:cs="Times New Roman"/>
                <w:szCs w:val="24"/>
              </w:rPr>
            </w:pPr>
          </w:p>
        </w:tc>
        <w:sdt>
          <w:sdtPr>
            <w:rPr>
              <w:rFonts w:cs="Times New Roman"/>
              <w:szCs w:val="24"/>
            </w:rPr>
            <w:alias w:val="BA Version"/>
            <w:tag w:val="BAVersion"/>
            <w:id w:val="-1685590809"/>
            <w:lock w:val="sdtContentLocked"/>
            <w:placeholder>
              <w:docPart w:val="2A18A1A5939746FBB1E3E291DAAF5ED4"/>
            </w:placeholder>
          </w:sdtPr>
          <w:sdtContent>
            <w:tc>
              <w:tcPr>
                <w:tcW w:w="6858" w:type="dxa"/>
              </w:tcPr>
              <w:p w:rsidR="00FA45F8" w:rsidRPr="00FF6471" w:rsidRDefault="00FA45F8" w:rsidP="000F1DF9">
                <w:pPr>
                  <w:jc w:val="right"/>
                  <w:rPr>
                    <w:rFonts w:cs="Times New Roman"/>
                    <w:szCs w:val="24"/>
                  </w:rPr>
                </w:pPr>
                <w:r>
                  <w:rPr>
                    <w:rFonts w:cs="Times New Roman"/>
                    <w:szCs w:val="24"/>
                  </w:rPr>
                  <w:t>As Filed</w:t>
                </w:r>
              </w:p>
            </w:tc>
          </w:sdtContent>
        </w:sdt>
      </w:tr>
    </w:tbl>
    <w:p w:rsidR="00FA45F8" w:rsidRPr="00FF6471" w:rsidRDefault="00FA45F8" w:rsidP="000F1DF9">
      <w:pPr>
        <w:spacing w:after="0" w:line="240" w:lineRule="auto"/>
        <w:rPr>
          <w:rFonts w:cs="Times New Roman"/>
          <w:szCs w:val="24"/>
        </w:rPr>
      </w:pPr>
    </w:p>
    <w:p w:rsidR="00FA45F8" w:rsidRPr="00FF6471" w:rsidRDefault="00FA45F8" w:rsidP="000F1DF9">
      <w:pPr>
        <w:spacing w:after="0" w:line="240" w:lineRule="auto"/>
        <w:rPr>
          <w:rFonts w:cs="Times New Roman"/>
          <w:szCs w:val="24"/>
        </w:rPr>
      </w:pPr>
    </w:p>
    <w:p w:rsidR="00FA45F8" w:rsidRPr="00FF6471" w:rsidRDefault="00FA45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8A9EEB7F814520B706AA1784FB9B6A"/>
        </w:placeholder>
      </w:sdtPr>
      <w:sdtContent>
        <w:p w:rsidR="00FA45F8" w:rsidRDefault="00FA45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170288BF61A4E03BB5D240820D92D10"/>
        </w:placeholder>
      </w:sdtPr>
      <w:sdtContent>
        <w:p w:rsidR="00FA45F8" w:rsidRDefault="00FA45F8" w:rsidP="004D3461">
          <w:pPr>
            <w:pStyle w:val="NormalWeb"/>
            <w:spacing w:before="0" w:beforeAutospacing="0" w:after="0" w:afterAutospacing="0"/>
            <w:jc w:val="both"/>
            <w:divId w:val="650602705"/>
            <w:rPr>
              <w:rFonts w:eastAsia="Times New Roman"/>
              <w:bCs/>
            </w:rPr>
          </w:pPr>
        </w:p>
        <w:p w:rsidR="00FA45F8" w:rsidRDefault="00FA45F8" w:rsidP="004D3461">
          <w:pPr>
            <w:pStyle w:val="NormalWeb"/>
            <w:spacing w:before="0" w:beforeAutospacing="0" w:after="0" w:afterAutospacing="0"/>
            <w:jc w:val="both"/>
            <w:divId w:val="650602705"/>
            <w:rPr>
              <w:color w:val="000000"/>
            </w:rPr>
          </w:pPr>
          <w:r>
            <w:rPr>
              <w:color w:val="000000"/>
            </w:rPr>
            <w:t>S.B. 753</w:t>
          </w:r>
          <w:r w:rsidRPr="00D67C60">
            <w:rPr>
              <w:color w:val="000000"/>
            </w:rPr>
            <w:t xml:space="preserve"> repeal</w:t>
          </w:r>
          <w:r>
            <w:rPr>
              <w:color w:val="000000"/>
            </w:rPr>
            <w:t xml:space="preserve">s Chapter 2266, </w:t>
          </w:r>
          <w:r w:rsidRPr="00D67C60">
            <w:rPr>
              <w:color w:val="000000"/>
            </w:rPr>
            <w:t>Government Code</w:t>
          </w:r>
          <w:r>
            <w:rPr>
              <w:color w:val="000000"/>
            </w:rPr>
            <w:t>,</w:t>
          </w:r>
          <w:r w:rsidRPr="00D67C60">
            <w:rPr>
              <w:color w:val="000000"/>
            </w:rPr>
            <w:t xml:space="preserve"> relating to the acceptable financial accounting and reporting standards for local gove</w:t>
          </w:r>
          <w:r>
            <w:rPr>
              <w:color w:val="000000"/>
            </w:rPr>
            <w:t xml:space="preserve">rnmental entities. Chapter 2266, </w:t>
          </w:r>
          <w:r w:rsidRPr="00D67C60">
            <w:rPr>
              <w:color w:val="000000"/>
            </w:rPr>
            <w:t>Government Code</w:t>
          </w:r>
          <w:r>
            <w:rPr>
              <w:color w:val="000000"/>
            </w:rPr>
            <w:t>,</w:t>
          </w:r>
          <w:r w:rsidRPr="00D67C60">
            <w:rPr>
              <w:color w:val="000000"/>
            </w:rPr>
            <w:t xml:space="preserve"> allows governmental entities to deviate f</w:t>
          </w:r>
          <w:r>
            <w:rPr>
              <w:color w:val="000000"/>
            </w:rPr>
            <w:t>rom generally accepted accounting p</w:t>
          </w:r>
          <w:r w:rsidRPr="00D67C60">
            <w:rPr>
              <w:color w:val="000000"/>
            </w:rPr>
            <w:t>rinciples (GAAP) in reporting limited/other post-employment benefits.</w:t>
          </w:r>
        </w:p>
        <w:p w:rsidR="00FA45F8" w:rsidRPr="00D67C60" w:rsidRDefault="00FA45F8" w:rsidP="004D3461">
          <w:pPr>
            <w:pStyle w:val="NormalWeb"/>
            <w:spacing w:before="0" w:beforeAutospacing="0" w:after="0" w:afterAutospacing="0"/>
            <w:jc w:val="both"/>
            <w:divId w:val="650602705"/>
            <w:rPr>
              <w:color w:val="000000"/>
            </w:rPr>
          </w:pPr>
        </w:p>
        <w:p w:rsidR="00FA45F8" w:rsidRDefault="00FA45F8" w:rsidP="004D3461">
          <w:pPr>
            <w:pStyle w:val="NormalWeb"/>
            <w:spacing w:before="0" w:beforeAutospacing="0" w:after="0" w:afterAutospacing="0"/>
            <w:jc w:val="both"/>
            <w:divId w:val="650602705"/>
            <w:rPr>
              <w:color w:val="000000"/>
            </w:rPr>
          </w:pPr>
          <w:r w:rsidRPr="00D67C60">
            <w:rPr>
              <w:color w:val="000000"/>
            </w:rPr>
            <w:t>In 2004, the Governmental Accounting Standards Board released Statement 45 (GASB 45) with an effective implementation date of fiscal years 2007/</w:t>
          </w:r>
          <w:r>
            <w:rPr>
              <w:color w:val="000000"/>
            </w:rPr>
            <w:t>2008</w:t>
          </w:r>
          <w:r w:rsidRPr="00D67C60">
            <w:rPr>
              <w:color w:val="000000"/>
            </w:rPr>
            <w:t>. This statement addressed the financ</w:t>
          </w:r>
          <w:r>
            <w:rPr>
              <w:color w:val="000000"/>
            </w:rPr>
            <w:t>ial reporting requirements for other post-employment b</w:t>
          </w:r>
          <w:r w:rsidRPr="00D67C60">
            <w:rPr>
              <w:color w:val="000000"/>
            </w:rPr>
            <w:t>enefits (OPEB). GASB 45 requires that OPEB be measured and disclosed using an economic resources measurement focus, rather than a current financial resource outflows (i.e., pay-as-you-go) approach. GASB 45 is based on the concept that post-employment benefit transactions are an exchange of promised benefits for employee services. Under this concept, the benefits, which are deferred until retirement or another future event, are to be recognized in the years during which the employer receives services, rather than during the post-employment period when payments are made. This requires disclosure about actuarially accrued liabilities related to past services and the status and progress of funding the benefits.</w:t>
          </w:r>
        </w:p>
        <w:p w:rsidR="00FA45F8" w:rsidRPr="00D67C60" w:rsidRDefault="00FA45F8" w:rsidP="004D3461">
          <w:pPr>
            <w:pStyle w:val="NormalWeb"/>
            <w:spacing w:before="0" w:beforeAutospacing="0" w:after="0" w:afterAutospacing="0"/>
            <w:jc w:val="both"/>
            <w:divId w:val="650602705"/>
            <w:rPr>
              <w:color w:val="000000"/>
            </w:rPr>
          </w:pPr>
        </w:p>
        <w:p w:rsidR="00FA45F8" w:rsidRDefault="00FA45F8" w:rsidP="004D3461">
          <w:pPr>
            <w:pStyle w:val="NormalWeb"/>
            <w:spacing w:before="0" w:beforeAutospacing="0" w:after="0" w:afterAutospacing="0"/>
            <w:jc w:val="both"/>
            <w:divId w:val="650602705"/>
            <w:rPr>
              <w:color w:val="000000"/>
            </w:rPr>
          </w:pPr>
          <w:r>
            <w:rPr>
              <w:color w:val="000000"/>
            </w:rPr>
            <w:t>In 2007 the Texas L</w:t>
          </w:r>
          <w:r w:rsidRPr="00D67C60">
            <w:rPr>
              <w:color w:val="000000"/>
            </w:rPr>
            <w:t>egislature passed H</w:t>
          </w:r>
          <w:r>
            <w:rPr>
              <w:color w:val="000000"/>
            </w:rPr>
            <w:t>.</w:t>
          </w:r>
          <w:r w:rsidRPr="00D67C60">
            <w:rPr>
              <w:color w:val="000000"/>
            </w:rPr>
            <w:t>B</w:t>
          </w:r>
          <w:r>
            <w:rPr>
              <w:color w:val="000000"/>
            </w:rPr>
            <w:t>. 2365, which added C</w:t>
          </w:r>
          <w:r w:rsidRPr="00D67C60">
            <w:rPr>
              <w:color w:val="000000"/>
            </w:rPr>
            <w:t>hapter 2266 to the Government Code governing financial accounting and reporting for the state and its political subdivisions.</w:t>
          </w:r>
        </w:p>
        <w:p w:rsidR="00FA45F8" w:rsidRPr="00D67C60" w:rsidRDefault="00FA45F8" w:rsidP="004D3461">
          <w:pPr>
            <w:pStyle w:val="NormalWeb"/>
            <w:spacing w:before="0" w:beforeAutospacing="0" w:after="0" w:afterAutospacing="0"/>
            <w:jc w:val="both"/>
            <w:divId w:val="650602705"/>
            <w:rPr>
              <w:color w:val="000000"/>
            </w:rPr>
          </w:pPr>
        </w:p>
        <w:p w:rsidR="00FA45F8" w:rsidRDefault="00FA45F8" w:rsidP="004D3461">
          <w:pPr>
            <w:pStyle w:val="NormalWeb"/>
            <w:spacing w:before="0" w:beforeAutospacing="0" w:after="0" w:afterAutospacing="0"/>
            <w:jc w:val="both"/>
            <w:divId w:val="650602705"/>
            <w:rPr>
              <w:color w:val="000000"/>
            </w:rPr>
          </w:pPr>
          <w:r>
            <w:rPr>
              <w:color w:val="000000"/>
            </w:rPr>
            <w:t>Chapter 2266 allows</w:t>
          </w:r>
          <w:r w:rsidRPr="00D67C60">
            <w:rPr>
              <w:color w:val="000000"/>
            </w:rPr>
            <w:t xml:space="preserve"> state and local governments to "opt out" of complying with GAAP as it relates to post-employment benefits. Prop</w:t>
          </w:r>
          <w:r>
            <w:rPr>
              <w:color w:val="000000"/>
            </w:rPr>
            <w:t>onents of the legislation argue</w:t>
          </w:r>
          <w:r w:rsidRPr="00D67C60">
            <w:rPr>
              <w:color w:val="000000"/>
            </w:rPr>
            <w:t xml:space="preserve"> that the state and local governments are not obligated to fund post-retirement benefits and therefore should not have to book them as liabilities on their financ</w:t>
          </w:r>
          <w:r>
            <w:rPr>
              <w:color w:val="000000"/>
            </w:rPr>
            <w:t>ial statements. They also argue</w:t>
          </w:r>
          <w:r w:rsidRPr="00D67C60">
            <w:rPr>
              <w:color w:val="000000"/>
            </w:rPr>
            <w:t xml:space="preserve"> that these benefits could be changed or eliminated at any time</w:t>
          </w:r>
          <w:r>
            <w:rPr>
              <w:color w:val="000000"/>
            </w:rPr>
            <w:t>,</w:t>
          </w:r>
          <w:r w:rsidRPr="00D67C60">
            <w:rPr>
              <w:color w:val="000000"/>
            </w:rPr>
            <w:t xml:space="preserve"> and therefore</w:t>
          </w:r>
          <w:r>
            <w:rPr>
              <w:color w:val="000000"/>
            </w:rPr>
            <w:t>,</w:t>
          </w:r>
          <w:r w:rsidRPr="00D67C60">
            <w:rPr>
              <w:color w:val="000000"/>
            </w:rPr>
            <w:t xml:space="preserve"> making projections of future obligations was not possible or legally required.</w:t>
          </w:r>
        </w:p>
        <w:p w:rsidR="00FA45F8" w:rsidRPr="00D67C60" w:rsidRDefault="00FA45F8" w:rsidP="004D3461">
          <w:pPr>
            <w:pStyle w:val="NormalWeb"/>
            <w:spacing w:before="0" w:beforeAutospacing="0" w:after="0" w:afterAutospacing="0"/>
            <w:jc w:val="both"/>
            <w:divId w:val="650602705"/>
            <w:rPr>
              <w:color w:val="000000"/>
            </w:rPr>
          </w:pPr>
        </w:p>
        <w:p w:rsidR="00FA45F8" w:rsidRDefault="00FA45F8" w:rsidP="004D3461">
          <w:pPr>
            <w:pStyle w:val="NormalWeb"/>
            <w:spacing w:before="0" w:beforeAutospacing="0" w:after="0" w:afterAutospacing="0"/>
            <w:jc w:val="both"/>
            <w:divId w:val="650602705"/>
            <w:rPr>
              <w:color w:val="000000"/>
            </w:rPr>
          </w:pPr>
          <w:r>
            <w:rPr>
              <w:color w:val="000000"/>
            </w:rPr>
            <w:t xml:space="preserve">The </w:t>
          </w:r>
          <w:r w:rsidRPr="00D67C60">
            <w:rPr>
              <w:color w:val="000000"/>
            </w:rPr>
            <w:t>Texas Society of C</w:t>
          </w:r>
          <w:r>
            <w:rPr>
              <w:color w:val="000000"/>
            </w:rPr>
            <w:t xml:space="preserve">ertified </w:t>
          </w:r>
          <w:r w:rsidRPr="00D67C60">
            <w:rPr>
              <w:color w:val="000000"/>
            </w:rPr>
            <w:t>P</w:t>
          </w:r>
          <w:r>
            <w:rPr>
              <w:color w:val="000000"/>
            </w:rPr>
            <w:t xml:space="preserve">ublic </w:t>
          </w:r>
          <w:r w:rsidRPr="00D67C60">
            <w:rPr>
              <w:color w:val="000000"/>
            </w:rPr>
            <w:t>A</w:t>
          </w:r>
          <w:r>
            <w:rPr>
              <w:color w:val="000000"/>
            </w:rPr>
            <w:t>ccountant</w:t>
          </w:r>
          <w:r w:rsidRPr="00D67C60">
            <w:rPr>
              <w:color w:val="000000"/>
            </w:rPr>
            <w:t>s</w:t>
          </w:r>
          <w:r>
            <w:rPr>
              <w:color w:val="000000"/>
            </w:rPr>
            <w:t xml:space="preserve"> (CPAs)</w:t>
          </w:r>
          <w:r w:rsidRPr="00D67C60">
            <w:rPr>
              <w:color w:val="000000"/>
            </w:rPr>
            <w:t xml:space="preserve"> opposed this effort in 2007</w:t>
          </w:r>
          <w:r>
            <w:rPr>
              <w:color w:val="000000"/>
            </w:rPr>
            <w:t>,</w:t>
          </w:r>
          <w:r w:rsidRPr="00D67C60">
            <w:rPr>
              <w:color w:val="000000"/>
            </w:rPr>
            <w:t xml:space="preserve"> arguing that it was not in the public interest to allow accounting methods other than GAAP and that adhering to GAAP provides greater transparency as to the future obligations for benefits. Texas Society of CPAs also pointed out that CPAs would have to issue qualified opinions on audited financial statements that were not in accordance with GAAP.</w:t>
          </w:r>
        </w:p>
        <w:p w:rsidR="00FA45F8" w:rsidRPr="00D67C60" w:rsidRDefault="00FA45F8" w:rsidP="004D3461">
          <w:pPr>
            <w:pStyle w:val="NormalWeb"/>
            <w:spacing w:before="0" w:beforeAutospacing="0" w:after="0" w:afterAutospacing="0"/>
            <w:jc w:val="both"/>
            <w:divId w:val="650602705"/>
            <w:rPr>
              <w:color w:val="000000"/>
            </w:rPr>
          </w:pPr>
        </w:p>
        <w:p w:rsidR="00FA45F8" w:rsidRDefault="00FA45F8" w:rsidP="004D3461">
          <w:pPr>
            <w:pStyle w:val="NormalWeb"/>
            <w:spacing w:before="0" w:beforeAutospacing="0" w:after="0" w:afterAutospacing="0"/>
            <w:jc w:val="both"/>
            <w:divId w:val="650602705"/>
            <w:rPr>
              <w:color w:val="000000"/>
            </w:rPr>
          </w:pPr>
          <w:r w:rsidRPr="00D67C60">
            <w:rPr>
              <w:color w:val="000000"/>
            </w:rPr>
            <w:t>After the passage of H</w:t>
          </w:r>
          <w:r>
            <w:rPr>
              <w:color w:val="000000"/>
            </w:rPr>
            <w:t>.</w:t>
          </w:r>
          <w:r w:rsidRPr="00D67C60">
            <w:rPr>
              <w:color w:val="000000"/>
            </w:rPr>
            <w:t>B</w:t>
          </w:r>
          <w:r>
            <w:rPr>
              <w:color w:val="000000"/>
            </w:rPr>
            <w:t xml:space="preserve">. </w:t>
          </w:r>
          <w:r w:rsidRPr="00D67C60">
            <w:rPr>
              <w:color w:val="000000"/>
            </w:rPr>
            <w:t>2365 in 2007, the state auditor made it known they would not issue an audit report if Texas did not adhere to GAAP. Many local governments were advised by their auditors that they could not issue a "clean" opinion if GAAP was not foll</w:t>
          </w:r>
          <w:r>
            <w:rPr>
              <w:color w:val="000000"/>
            </w:rPr>
            <w:t>owed. As a result, neither the S</w:t>
          </w:r>
          <w:r w:rsidRPr="00D67C60">
            <w:rPr>
              <w:color w:val="000000"/>
            </w:rPr>
            <w:t xml:space="preserve">tate of Texas nor many local governments are availing themselves of this "opt out" under </w:t>
          </w:r>
          <w:r>
            <w:rPr>
              <w:color w:val="000000"/>
            </w:rPr>
            <w:t>Chapter</w:t>
          </w:r>
          <w:r w:rsidRPr="00D67C60">
            <w:rPr>
              <w:color w:val="000000"/>
            </w:rPr>
            <w:t xml:space="preserve"> 2266</w:t>
          </w:r>
          <w:r>
            <w:rPr>
              <w:color w:val="000000"/>
            </w:rPr>
            <w:t>, Government Code</w:t>
          </w:r>
          <w:r w:rsidRPr="00D67C60">
            <w:rPr>
              <w:color w:val="000000"/>
            </w:rPr>
            <w:t>.</w:t>
          </w:r>
        </w:p>
        <w:p w:rsidR="00FA45F8" w:rsidRPr="00D67C60" w:rsidRDefault="00FA45F8" w:rsidP="004D3461">
          <w:pPr>
            <w:pStyle w:val="NormalWeb"/>
            <w:spacing w:before="0" w:beforeAutospacing="0" w:after="0" w:afterAutospacing="0"/>
            <w:jc w:val="both"/>
            <w:divId w:val="650602705"/>
            <w:rPr>
              <w:color w:val="000000"/>
            </w:rPr>
          </w:pPr>
        </w:p>
        <w:p w:rsidR="00FA45F8" w:rsidRDefault="00FA45F8" w:rsidP="004D3461">
          <w:pPr>
            <w:pStyle w:val="NormalWeb"/>
            <w:spacing w:before="0" w:beforeAutospacing="0" w:after="0" w:afterAutospacing="0"/>
            <w:jc w:val="both"/>
            <w:divId w:val="650602705"/>
            <w:rPr>
              <w:color w:val="000000"/>
            </w:rPr>
          </w:pPr>
          <w:r w:rsidRPr="00D67C60">
            <w:rPr>
              <w:color w:val="000000"/>
            </w:rPr>
            <w:t xml:space="preserve">Only one governmental entity in the state currently uses this option. Texas is the only state in the country that provides governmental entities an "opt out" of following GAAP with respect to post-employment benefits. </w:t>
          </w:r>
        </w:p>
        <w:p w:rsidR="00FA45F8" w:rsidRPr="00D67C60" w:rsidRDefault="00FA45F8" w:rsidP="004D3461">
          <w:pPr>
            <w:pStyle w:val="NormalWeb"/>
            <w:spacing w:before="0" w:beforeAutospacing="0" w:after="0" w:afterAutospacing="0"/>
            <w:jc w:val="both"/>
            <w:divId w:val="650602705"/>
            <w:rPr>
              <w:color w:val="000000"/>
            </w:rPr>
          </w:pPr>
        </w:p>
        <w:p w:rsidR="00FA45F8" w:rsidRDefault="00FA45F8" w:rsidP="004D3461">
          <w:pPr>
            <w:pStyle w:val="NormalWeb"/>
            <w:spacing w:before="0" w:beforeAutospacing="0" w:after="0" w:afterAutospacing="0"/>
            <w:jc w:val="both"/>
            <w:divId w:val="650602705"/>
            <w:rPr>
              <w:color w:val="000000"/>
            </w:rPr>
          </w:pPr>
          <w:r>
            <w:rPr>
              <w:color w:val="000000"/>
            </w:rPr>
            <w:t>S.B 753</w:t>
          </w:r>
          <w:r w:rsidRPr="00D67C60">
            <w:rPr>
              <w:color w:val="000000"/>
            </w:rPr>
            <w:t xml:space="preserve"> repeal</w:t>
          </w:r>
          <w:r>
            <w:rPr>
              <w:color w:val="000000"/>
            </w:rPr>
            <w:t>s C</w:t>
          </w:r>
          <w:r w:rsidRPr="00D67C60">
            <w:rPr>
              <w:color w:val="000000"/>
            </w:rPr>
            <w:t>hapter 2266 and update</w:t>
          </w:r>
          <w:r>
            <w:rPr>
              <w:color w:val="000000"/>
            </w:rPr>
            <w:t>s</w:t>
          </w:r>
          <w:r w:rsidRPr="00D67C60">
            <w:rPr>
              <w:color w:val="000000"/>
            </w:rPr>
            <w:t xml:space="preserve"> modern fiscal policy to be more efficient and transparent.</w:t>
          </w:r>
        </w:p>
        <w:p w:rsidR="00FA45F8" w:rsidRPr="00D67C60" w:rsidRDefault="00FA45F8" w:rsidP="004D3461">
          <w:pPr>
            <w:pStyle w:val="NormalWeb"/>
            <w:spacing w:before="0" w:beforeAutospacing="0" w:after="0" w:afterAutospacing="0"/>
            <w:jc w:val="both"/>
            <w:divId w:val="650602705"/>
            <w:rPr>
              <w:color w:val="000000"/>
            </w:rPr>
          </w:pPr>
        </w:p>
      </w:sdtContent>
    </w:sdt>
    <w:p w:rsidR="00FA45F8" w:rsidRDefault="00FA45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753 </w:t>
      </w:r>
      <w:bookmarkStart w:id="1" w:name="AmendsCurrentLaw"/>
      <w:bookmarkEnd w:id="1"/>
      <w:r>
        <w:rPr>
          <w:rFonts w:cs="Times New Roman"/>
          <w:szCs w:val="24"/>
        </w:rPr>
        <w:t>amends current law relating to financial accounting and reporting requirements for this state and political subdivisions of this state.</w:t>
      </w:r>
    </w:p>
    <w:p w:rsidR="00FA45F8" w:rsidRPr="004C675F" w:rsidRDefault="00FA45F8" w:rsidP="000F1DF9">
      <w:pPr>
        <w:spacing w:after="0" w:line="240" w:lineRule="auto"/>
        <w:jc w:val="both"/>
        <w:rPr>
          <w:rFonts w:eastAsia="Times New Roman" w:cs="Times New Roman"/>
          <w:szCs w:val="24"/>
        </w:rPr>
      </w:pPr>
    </w:p>
    <w:p w:rsidR="00FA45F8" w:rsidRPr="005C2A78" w:rsidRDefault="00FA45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9005DE14B24B53A9990263BE828662"/>
          </w:placeholder>
        </w:sdtPr>
        <w:sdtContent>
          <w:r>
            <w:rPr>
              <w:rFonts w:eastAsia="Times New Roman" w:cs="Times New Roman"/>
              <w:b/>
              <w:szCs w:val="24"/>
              <w:u w:val="single"/>
            </w:rPr>
            <w:t>RULEMAKING AUTHORITY</w:t>
          </w:r>
        </w:sdtContent>
      </w:sdt>
    </w:p>
    <w:p w:rsidR="00FA45F8" w:rsidRPr="006529C4" w:rsidRDefault="00FA45F8" w:rsidP="00774EC7">
      <w:pPr>
        <w:spacing w:after="0" w:line="240" w:lineRule="auto"/>
        <w:jc w:val="both"/>
        <w:rPr>
          <w:rFonts w:cs="Times New Roman"/>
          <w:szCs w:val="24"/>
        </w:rPr>
      </w:pPr>
    </w:p>
    <w:p w:rsidR="00FA45F8" w:rsidRPr="006529C4" w:rsidRDefault="00FA45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45F8" w:rsidRPr="006529C4" w:rsidRDefault="00FA45F8" w:rsidP="00774EC7">
      <w:pPr>
        <w:spacing w:after="0" w:line="240" w:lineRule="auto"/>
        <w:jc w:val="both"/>
        <w:rPr>
          <w:rFonts w:cs="Times New Roman"/>
          <w:szCs w:val="24"/>
        </w:rPr>
      </w:pPr>
    </w:p>
    <w:p w:rsidR="00FA45F8" w:rsidRPr="005C2A78" w:rsidRDefault="00FA45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B15C87FAED4A53A420FAA1F41D1760"/>
          </w:placeholder>
        </w:sdtPr>
        <w:sdtContent>
          <w:r>
            <w:rPr>
              <w:rFonts w:eastAsia="Times New Roman" w:cs="Times New Roman"/>
              <w:b/>
              <w:szCs w:val="24"/>
              <w:u w:val="single"/>
            </w:rPr>
            <w:t>SECTION BY SECTION ANALYSIS</w:t>
          </w:r>
        </w:sdtContent>
      </w:sdt>
    </w:p>
    <w:p w:rsidR="00FA45F8" w:rsidRPr="005C2A78" w:rsidRDefault="00FA45F8" w:rsidP="000F1DF9">
      <w:pPr>
        <w:spacing w:after="0" w:line="240" w:lineRule="auto"/>
        <w:jc w:val="both"/>
        <w:rPr>
          <w:rFonts w:eastAsia="Times New Roman" w:cs="Times New Roman"/>
          <w:szCs w:val="24"/>
        </w:rPr>
      </w:pPr>
    </w:p>
    <w:p w:rsidR="00FA45F8" w:rsidRPr="005C2A78" w:rsidRDefault="00FA45F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Chapter 2266 (Financial Accounting and Reporting), Government Code.</w:t>
      </w:r>
    </w:p>
    <w:p w:rsidR="00FA45F8" w:rsidRPr="005C2A78" w:rsidRDefault="00FA45F8" w:rsidP="000F1DF9">
      <w:pPr>
        <w:spacing w:after="0" w:line="240" w:lineRule="auto"/>
        <w:jc w:val="both"/>
        <w:rPr>
          <w:rFonts w:eastAsia="Times New Roman" w:cs="Times New Roman"/>
          <w:szCs w:val="24"/>
        </w:rPr>
      </w:pPr>
    </w:p>
    <w:p w:rsidR="00FA45F8" w:rsidRPr="005C2A78" w:rsidRDefault="00FA45F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112.002, Local Government Code, by adding Subsection (c), to prohibit a regulation adopted under this section from being inconsistent with generally accepted accounting principles as established by the Governmental Accounting Standards Board. </w:t>
      </w:r>
    </w:p>
    <w:p w:rsidR="00FA45F8" w:rsidRPr="005C2A78" w:rsidRDefault="00FA45F8" w:rsidP="000F1DF9">
      <w:pPr>
        <w:spacing w:after="0" w:line="240" w:lineRule="auto"/>
        <w:jc w:val="both"/>
        <w:rPr>
          <w:rFonts w:eastAsia="Times New Roman" w:cs="Times New Roman"/>
          <w:szCs w:val="24"/>
        </w:rPr>
      </w:pPr>
    </w:p>
    <w:p w:rsidR="00FA45F8" w:rsidRDefault="00FA45F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t>
      </w:r>
      <w:r w:rsidRPr="00DF48AC">
        <w:rPr>
          <w:rFonts w:eastAsia="Times New Roman" w:cs="Times New Roman"/>
          <w:szCs w:val="24"/>
        </w:rPr>
        <w:t>he changes in law made by this Act apply to financial accounting and reporting by a governmental entity that, immediately before the effective date of this Act, was subject to Chapter 2266, Government Code, as repealed by this Act, beginning with the governmental entity's first fiscal year that begins on or after September 1, 2018.</w:t>
      </w:r>
    </w:p>
    <w:p w:rsidR="00FA45F8" w:rsidRDefault="00FA45F8" w:rsidP="000F1DF9">
      <w:pPr>
        <w:spacing w:after="0" w:line="240" w:lineRule="auto"/>
        <w:jc w:val="both"/>
        <w:rPr>
          <w:rFonts w:eastAsia="Times New Roman" w:cs="Times New Roman"/>
          <w:szCs w:val="24"/>
        </w:rPr>
      </w:pPr>
    </w:p>
    <w:p w:rsidR="00FA45F8" w:rsidRPr="005C2A78" w:rsidRDefault="00FA45F8"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FA45F8" w:rsidRPr="006529C4" w:rsidRDefault="00FA45F8" w:rsidP="00774EC7">
      <w:pPr>
        <w:spacing w:after="0" w:line="240" w:lineRule="auto"/>
        <w:jc w:val="both"/>
        <w:rPr>
          <w:rFonts w:cs="Times New Roman"/>
          <w:szCs w:val="24"/>
        </w:rPr>
      </w:pPr>
    </w:p>
    <w:p w:rsidR="00FA45F8" w:rsidRPr="006529C4" w:rsidRDefault="00FA45F8" w:rsidP="00774EC7">
      <w:pPr>
        <w:spacing w:after="0" w:line="240" w:lineRule="auto"/>
        <w:jc w:val="both"/>
      </w:pPr>
    </w:p>
    <w:sectPr w:rsidR="00FA45F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AF" w:rsidRDefault="001A67AF" w:rsidP="000F1DF9">
      <w:pPr>
        <w:spacing w:after="0" w:line="240" w:lineRule="auto"/>
      </w:pPr>
      <w:r>
        <w:separator/>
      </w:r>
    </w:p>
  </w:endnote>
  <w:endnote w:type="continuationSeparator" w:id="0">
    <w:p w:rsidR="001A67AF" w:rsidRDefault="001A67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67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45F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45F8">
                <w:rPr>
                  <w:sz w:val="20"/>
                  <w:szCs w:val="20"/>
                </w:rPr>
                <w:t>S.B. 753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45F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67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45F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45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AF" w:rsidRDefault="001A67AF" w:rsidP="000F1DF9">
      <w:pPr>
        <w:spacing w:after="0" w:line="240" w:lineRule="auto"/>
      </w:pPr>
      <w:r>
        <w:separator/>
      </w:r>
    </w:p>
  </w:footnote>
  <w:footnote w:type="continuationSeparator" w:id="0">
    <w:p w:rsidR="001A67AF" w:rsidRDefault="001A67A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67A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45F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A45F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A45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66E5" w:rsidP="00D066E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E0F71F18034E618C30A0EC37535163"/>
        <w:category>
          <w:name w:val="General"/>
          <w:gallery w:val="placeholder"/>
        </w:category>
        <w:types>
          <w:type w:val="bbPlcHdr"/>
        </w:types>
        <w:behaviors>
          <w:behavior w:val="content"/>
        </w:behaviors>
        <w:guid w:val="{EEE6AA5E-26B5-4483-A5AB-AA68DA26A530}"/>
      </w:docPartPr>
      <w:docPartBody>
        <w:p w:rsidR="00000000" w:rsidRDefault="002C5E83"/>
      </w:docPartBody>
    </w:docPart>
    <w:docPart>
      <w:docPartPr>
        <w:name w:val="C92F7EF8B88E415B91BCFC19445BED74"/>
        <w:category>
          <w:name w:val="General"/>
          <w:gallery w:val="placeholder"/>
        </w:category>
        <w:types>
          <w:type w:val="bbPlcHdr"/>
        </w:types>
        <w:behaviors>
          <w:behavior w:val="content"/>
        </w:behaviors>
        <w:guid w:val="{16C99576-B2ED-4714-A62E-3C93D7030546}"/>
      </w:docPartPr>
      <w:docPartBody>
        <w:p w:rsidR="00000000" w:rsidRDefault="002C5E83"/>
      </w:docPartBody>
    </w:docPart>
    <w:docPart>
      <w:docPartPr>
        <w:name w:val="BE14C43792B84CB1B14230C3D2DF9416"/>
        <w:category>
          <w:name w:val="General"/>
          <w:gallery w:val="placeholder"/>
        </w:category>
        <w:types>
          <w:type w:val="bbPlcHdr"/>
        </w:types>
        <w:behaviors>
          <w:behavior w:val="content"/>
        </w:behaviors>
        <w:guid w:val="{647037A2-6E00-48F6-99B9-76A2B9546776}"/>
      </w:docPartPr>
      <w:docPartBody>
        <w:p w:rsidR="00000000" w:rsidRDefault="002C5E83"/>
      </w:docPartBody>
    </w:docPart>
    <w:docPart>
      <w:docPartPr>
        <w:name w:val="8B5DC5DB1B0B47059101ED4C381C6C9B"/>
        <w:category>
          <w:name w:val="General"/>
          <w:gallery w:val="placeholder"/>
        </w:category>
        <w:types>
          <w:type w:val="bbPlcHdr"/>
        </w:types>
        <w:behaviors>
          <w:behavior w:val="content"/>
        </w:behaviors>
        <w:guid w:val="{7E891A66-6D24-467F-A8A0-4D4666C96438}"/>
      </w:docPartPr>
      <w:docPartBody>
        <w:p w:rsidR="00000000" w:rsidRDefault="002C5E83"/>
      </w:docPartBody>
    </w:docPart>
    <w:docPart>
      <w:docPartPr>
        <w:name w:val="EB51C7747ECB462C9318214661ACCF6D"/>
        <w:category>
          <w:name w:val="General"/>
          <w:gallery w:val="placeholder"/>
        </w:category>
        <w:types>
          <w:type w:val="bbPlcHdr"/>
        </w:types>
        <w:behaviors>
          <w:behavior w:val="content"/>
        </w:behaviors>
        <w:guid w:val="{D7E2899E-EDE1-4C7E-B9F9-AE9C2CC8BCC4}"/>
      </w:docPartPr>
      <w:docPartBody>
        <w:p w:rsidR="00000000" w:rsidRDefault="002C5E83"/>
      </w:docPartBody>
    </w:docPart>
    <w:docPart>
      <w:docPartPr>
        <w:name w:val="235D186A24384C19A281B524167BC6D4"/>
        <w:category>
          <w:name w:val="General"/>
          <w:gallery w:val="placeholder"/>
        </w:category>
        <w:types>
          <w:type w:val="bbPlcHdr"/>
        </w:types>
        <w:behaviors>
          <w:behavior w:val="content"/>
        </w:behaviors>
        <w:guid w:val="{4CF92CD6-96C3-4951-AC86-6A8B65D14E34}"/>
      </w:docPartPr>
      <w:docPartBody>
        <w:p w:rsidR="00000000" w:rsidRDefault="002C5E83"/>
      </w:docPartBody>
    </w:docPart>
    <w:docPart>
      <w:docPartPr>
        <w:name w:val="D3C1A5791F9F41D1915F34D3B0561E4E"/>
        <w:category>
          <w:name w:val="General"/>
          <w:gallery w:val="placeholder"/>
        </w:category>
        <w:types>
          <w:type w:val="bbPlcHdr"/>
        </w:types>
        <w:behaviors>
          <w:behavior w:val="content"/>
        </w:behaviors>
        <w:guid w:val="{8FF577FD-B8E9-4204-9FCE-7B356E6188ED}"/>
      </w:docPartPr>
      <w:docPartBody>
        <w:p w:rsidR="00000000" w:rsidRDefault="002C5E83"/>
      </w:docPartBody>
    </w:docPart>
    <w:docPart>
      <w:docPartPr>
        <w:name w:val="840D6973B3F9407897ABB4AB218B3E79"/>
        <w:category>
          <w:name w:val="General"/>
          <w:gallery w:val="placeholder"/>
        </w:category>
        <w:types>
          <w:type w:val="bbPlcHdr"/>
        </w:types>
        <w:behaviors>
          <w:behavior w:val="content"/>
        </w:behaviors>
        <w:guid w:val="{E164E6A1-3D42-4152-BC05-6733DEFE00E8}"/>
      </w:docPartPr>
      <w:docPartBody>
        <w:p w:rsidR="00000000" w:rsidRDefault="002C5E83"/>
      </w:docPartBody>
    </w:docPart>
    <w:docPart>
      <w:docPartPr>
        <w:name w:val="E4B3C1DCEFE941EA965ABE9A3F799A75"/>
        <w:category>
          <w:name w:val="General"/>
          <w:gallery w:val="placeholder"/>
        </w:category>
        <w:types>
          <w:type w:val="bbPlcHdr"/>
        </w:types>
        <w:behaviors>
          <w:behavior w:val="content"/>
        </w:behaviors>
        <w:guid w:val="{563D8E6C-D644-47A6-9C61-A869F298CCD0}"/>
      </w:docPartPr>
      <w:docPartBody>
        <w:p w:rsidR="00000000" w:rsidRDefault="00D066E5" w:rsidP="00D066E5">
          <w:pPr>
            <w:pStyle w:val="E4B3C1DCEFE941EA965ABE9A3F799A75"/>
          </w:pPr>
          <w:r w:rsidRPr="00A30DD1">
            <w:rPr>
              <w:rStyle w:val="PlaceholderText"/>
            </w:rPr>
            <w:t>Click here to enter a date.</w:t>
          </w:r>
        </w:p>
      </w:docPartBody>
    </w:docPart>
    <w:docPart>
      <w:docPartPr>
        <w:name w:val="2A18A1A5939746FBB1E3E291DAAF5ED4"/>
        <w:category>
          <w:name w:val="General"/>
          <w:gallery w:val="placeholder"/>
        </w:category>
        <w:types>
          <w:type w:val="bbPlcHdr"/>
        </w:types>
        <w:behaviors>
          <w:behavior w:val="content"/>
        </w:behaviors>
        <w:guid w:val="{965A00A3-C96E-4D4C-A7F8-816571387F8A}"/>
      </w:docPartPr>
      <w:docPartBody>
        <w:p w:rsidR="00000000" w:rsidRDefault="002C5E83"/>
      </w:docPartBody>
    </w:docPart>
    <w:docPart>
      <w:docPartPr>
        <w:name w:val="918A9EEB7F814520B706AA1784FB9B6A"/>
        <w:category>
          <w:name w:val="General"/>
          <w:gallery w:val="placeholder"/>
        </w:category>
        <w:types>
          <w:type w:val="bbPlcHdr"/>
        </w:types>
        <w:behaviors>
          <w:behavior w:val="content"/>
        </w:behaviors>
        <w:guid w:val="{B64FD1E8-E32C-4BB5-8D89-1861B3204CEE}"/>
      </w:docPartPr>
      <w:docPartBody>
        <w:p w:rsidR="00000000" w:rsidRDefault="002C5E83"/>
      </w:docPartBody>
    </w:docPart>
    <w:docPart>
      <w:docPartPr>
        <w:name w:val="A170288BF61A4E03BB5D240820D92D10"/>
        <w:category>
          <w:name w:val="General"/>
          <w:gallery w:val="placeholder"/>
        </w:category>
        <w:types>
          <w:type w:val="bbPlcHdr"/>
        </w:types>
        <w:behaviors>
          <w:behavior w:val="content"/>
        </w:behaviors>
        <w:guid w:val="{9C736612-2C49-4BD1-80D7-E4878FE34C62}"/>
      </w:docPartPr>
      <w:docPartBody>
        <w:p w:rsidR="00000000" w:rsidRDefault="00D066E5" w:rsidP="00D066E5">
          <w:pPr>
            <w:pStyle w:val="A170288BF61A4E03BB5D240820D92D10"/>
          </w:pPr>
          <w:r>
            <w:rPr>
              <w:rFonts w:eastAsia="Times New Roman" w:cs="Times New Roman"/>
              <w:bCs/>
              <w:szCs w:val="24"/>
            </w:rPr>
            <w:t xml:space="preserve"> </w:t>
          </w:r>
        </w:p>
      </w:docPartBody>
    </w:docPart>
    <w:docPart>
      <w:docPartPr>
        <w:name w:val="799005DE14B24B53A9990263BE828662"/>
        <w:category>
          <w:name w:val="General"/>
          <w:gallery w:val="placeholder"/>
        </w:category>
        <w:types>
          <w:type w:val="bbPlcHdr"/>
        </w:types>
        <w:behaviors>
          <w:behavior w:val="content"/>
        </w:behaviors>
        <w:guid w:val="{ED12FC82-29C8-4251-96C6-76A23539F722}"/>
      </w:docPartPr>
      <w:docPartBody>
        <w:p w:rsidR="00000000" w:rsidRDefault="002C5E83"/>
      </w:docPartBody>
    </w:docPart>
    <w:docPart>
      <w:docPartPr>
        <w:name w:val="F7B15C87FAED4A53A420FAA1F41D1760"/>
        <w:category>
          <w:name w:val="General"/>
          <w:gallery w:val="placeholder"/>
        </w:category>
        <w:types>
          <w:type w:val="bbPlcHdr"/>
        </w:types>
        <w:behaviors>
          <w:behavior w:val="content"/>
        </w:behaviors>
        <w:guid w:val="{D25E53B9-6ACC-4F93-902F-0129BF87D7DD}"/>
      </w:docPartPr>
      <w:docPartBody>
        <w:p w:rsidR="00000000" w:rsidRDefault="002C5E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5E83"/>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66E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6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66E5"/>
    <w:rPr>
      <w:rFonts w:ascii="Times New Roman" w:hAnsi="Times New Roman"/>
      <w:sz w:val="24"/>
    </w:rPr>
  </w:style>
  <w:style w:type="paragraph" w:customStyle="1" w:styleId="487D89B4F8B34DB4967D41FE18F7F88D7">
    <w:name w:val="487D89B4F8B34DB4967D41FE18F7F88D7"/>
    <w:rsid w:val="00D066E5"/>
    <w:rPr>
      <w:rFonts w:ascii="Times New Roman" w:hAnsi="Times New Roman"/>
      <w:sz w:val="24"/>
    </w:rPr>
  </w:style>
  <w:style w:type="paragraph" w:customStyle="1" w:styleId="AE2570ED5D764CD7AF9686706F550F4620">
    <w:name w:val="AE2570ED5D764CD7AF9686706F550F4620"/>
    <w:rsid w:val="00D066E5"/>
    <w:pPr>
      <w:tabs>
        <w:tab w:val="center" w:pos="4680"/>
        <w:tab w:val="right" w:pos="9360"/>
      </w:tabs>
      <w:spacing w:after="0" w:line="240" w:lineRule="auto"/>
    </w:pPr>
    <w:rPr>
      <w:rFonts w:ascii="Times New Roman" w:hAnsi="Times New Roman"/>
      <w:sz w:val="24"/>
    </w:rPr>
  </w:style>
  <w:style w:type="paragraph" w:customStyle="1" w:styleId="E4B3C1DCEFE941EA965ABE9A3F799A75">
    <w:name w:val="E4B3C1DCEFE941EA965ABE9A3F799A75"/>
    <w:rsid w:val="00D066E5"/>
  </w:style>
  <w:style w:type="paragraph" w:customStyle="1" w:styleId="A170288BF61A4E03BB5D240820D92D10">
    <w:name w:val="A170288BF61A4E03BB5D240820D92D10"/>
    <w:rsid w:val="00D066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6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66E5"/>
    <w:rPr>
      <w:rFonts w:ascii="Times New Roman" w:hAnsi="Times New Roman"/>
      <w:sz w:val="24"/>
    </w:rPr>
  </w:style>
  <w:style w:type="paragraph" w:customStyle="1" w:styleId="487D89B4F8B34DB4967D41FE18F7F88D7">
    <w:name w:val="487D89B4F8B34DB4967D41FE18F7F88D7"/>
    <w:rsid w:val="00D066E5"/>
    <w:rPr>
      <w:rFonts w:ascii="Times New Roman" w:hAnsi="Times New Roman"/>
      <w:sz w:val="24"/>
    </w:rPr>
  </w:style>
  <w:style w:type="paragraph" w:customStyle="1" w:styleId="AE2570ED5D764CD7AF9686706F550F4620">
    <w:name w:val="AE2570ED5D764CD7AF9686706F550F4620"/>
    <w:rsid w:val="00D066E5"/>
    <w:pPr>
      <w:tabs>
        <w:tab w:val="center" w:pos="4680"/>
        <w:tab w:val="right" w:pos="9360"/>
      </w:tabs>
      <w:spacing w:after="0" w:line="240" w:lineRule="auto"/>
    </w:pPr>
    <w:rPr>
      <w:rFonts w:ascii="Times New Roman" w:hAnsi="Times New Roman"/>
      <w:sz w:val="24"/>
    </w:rPr>
  </w:style>
  <w:style w:type="paragraph" w:customStyle="1" w:styleId="E4B3C1DCEFE941EA965ABE9A3F799A75">
    <w:name w:val="E4B3C1DCEFE941EA965ABE9A3F799A75"/>
    <w:rsid w:val="00D066E5"/>
  </w:style>
  <w:style w:type="paragraph" w:customStyle="1" w:styleId="A170288BF61A4E03BB5D240820D92D10">
    <w:name w:val="A170288BF61A4E03BB5D240820D92D10"/>
    <w:rsid w:val="00D06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C0608D-7B20-4607-A6BA-666F416D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665</Words>
  <Characters>3794</Characters>
  <Application>Microsoft Office Word</Application>
  <DocSecurity>0</DocSecurity>
  <Lines>31</Lines>
  <Paragraphs>8</Paragraphs>
  <ScaleCrop>false</ScaleCrop>
  <Company>Texas Legislative Council</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2017-04-07T18:40:00Z</cp:lastPrinted>
  <dcterms:created xsi:type="dcterms:W3CDTF">2015-05-29T14:24:00Z</dcterms:created>
  <dcterms:modified xsi:type="dcterms:W3CDTF">2017-04-07T18:41:00Z</dcterms:modified>
</cp:coreProperties>
</file>

<file path=docProps/custom.xml><?xml version="1.0" encoding="utf-8"?>
<op:Properties xmlns:vt="http://schemas.openxmlformats.org/officeDocument/2006/docPropsVTypes" xmlns:op="http://schemas.openxmlformats.org/officeDocument/2006/custom-properties"/>
</file>