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D4" w:rsidRDefault="006740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891C283EBB404D8A56502C103E028A"/>
          </w:placeholder>
        </w:sdtPr>
        <w:sdtContent>
          <w:r w:rsidRPr="005C2A78">
            <w:rPr>
              <w:rFonts w:cs="Times New Roman"/>
              <w:b/>
              <w:szCs w:val="24"/>
              <w:u w:val="single"/>
            </w:rPr>
            <w:t>BILL ANALYSIS</w:t>
          </w:r>
        </w:sdtContent>
      </w:sdt>
    </w:p>
    <w:p w:rsidR="006740D4" w:rsidRPr="00585C31" w:rsidRDefault="006740D4" w:rsidP="000F1DF9">
      <w:pPr>
        <w:spacing w:after="0" w:line="240" w:lineRule="auto"/>
        <w:rPr>
          <w:rFonts w:cs="Times New Roman"/>
          <w:szCs w:val="24"/>
        </w:rPr>
      </w:pPr>
    </w:p>
    <w:p w:rsidR="006740D4" w:rsidRPr="00585C31" w:rsidRDefault="006740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40D4" w:rsidTr="000F1DF9">
        <w:tc>
          <w:tcPr>
            <w:tcW w:w="2718" w:type="dxa"/>
          </w:tcPr>
          <w:p w:rsidR="006740D4" w:rsidRPr="005C2A78" w:rsidRDefault="006740D4" w:rsidP="006D756B">
            <w:pPr>
              <w:rPr>
                <w:rFonts w:cs="Times New Roman"/>
                <w:szCs w:val="24"/>
              </w:rPr>
            </w:pPr>
            <w:sdt>
              <w:sdtPr>
                <w:rPr>
                  <w:rFonts w:cs="Times New Roman"/>
                  <w:szCs w:val="24"/>
                </w:rPr>
                <w:alias w:val="Agency Title"/>
                <w:tag w:val="AgencyTitleContentControl"/>
                <w:id w:val="1920747753"/>
                <w:lock w:val="sdtContentLocked"/>
                <w:placeholder>
                  <w:docPart w:val="1DA1A128C876448DACEA0DBCEB1E5694"/>
                </w:placeholder>
              </w:sdtPr>
              <w:sdtEndPr>
                <w:rPr>
                  <w:rFonts w:cstheme="minorBidi"/>
                  <w:szCs w:val="22"/>
                </w:rPr>
              </w:sdtEndPr>
              <w:sdtContent>
                <w:r>
                  <w:rPr>
                    <w:rFonts w:cs="Times New Roman"/>
                    <w:szCs w:val="24"/>
                  </w:rPr>
                  <w:t>Senate Research Center</w:t>
                </w:r>
              </w:sdtContent>
            </w:sdt>
          </w:p>
        </w:tc>
        <w:tc>
          <w:tcPr>
            <w:tcW w:w="6858" w:type="dxa"/>
          </w:tcPr>
          <w:p w:rsidR="006740D4" w:rsidRPr="00FF6471" w:rsidRDefault="006740D4" w:rsidP="000F1DF9">
            <w:pPr>
              <w:jc w:val="right"/>
              <w:rPr>
                <w:rFonts w:cs="Times New Roman"/>
                <w:szCs w:val="24"/>
              </w:rPr>
            </w:pPr>
            <w:sdt>
              <w:sdtPr>
                <w:rPr>
                  <w:rFonts w:cs="Times New Roman"/>
                  <w:szCs w:val="24"/>
                </w:rPr>
                <w:alias w:val="Bill Number"/>
                <w:tag w:val="BillNumberOne"/>
                <w:id w:val="-410784069"/>
                <w:lock w:val="sdtContentLocked"/>
                <w:placeholder>
                  <w:docPart w:val="8EBFB1D5EB6C453785237EB2FBAB9B0F"/>
                </w:placeholder>
              </w:sdtPr>
              <w:sdtContent>
                <w:r>
                  <w:rPr>
                    <w:rFonts w:cs="Times New Roman"/>
                    <w:szCs w:val="24"/>
                  </w:rPr>
                  <w:t>S.B. 876</w:t>
                </w:r>
              </w:sdtContent>
            </w:sdt>
          </w:p>
        </w:tc>
      </w:tr>
      <w:tr w:rsidR="006740D4" w:rsidTr="000F1DF9">
        <w:sdt>
          <w:sdtPr>
            <w:rPr>
              <w:rFonts w:cs="Times New Roman"/>
              <w:szCs w:val="24"/>
            </w:rPr>
            <w:alias w:val="TLCNumber"/>
            <w:tag w:val="TLCNumber"/>
            <w:id w:val="-542600604"/>
            <w:lock w:val="sdtLocked"/>
            <w:placeholder>
              <w:docPart w:val="FC329F760C3A495B8E4BB94C9EDF4AAA"/>
            </w:placeholder>
          </w:sdtPr>
          <w:sdtContent>
            <w:tc>
              <w:tcPr>
                <w:tcW w:w="2718" w:type="dxa"/>
              </w:tcPr>
              <w:p w:rsidR="006740D4" w:rsidRPr="000F1DF9" w:rsidRDefault="006740D4" w:rsidP="00C65088">
                <w:pPr>
                  <w:rPr>
                    <w:rFonts w:cs="Times New Roman"/>
                    <w:szCs w:val="24"/>
                  </w:rPr>
                </w:pPr>
                <w:r>
                  <w:rPr>
                    <w:rFonts w:cs="Times New Roman"/>
                    <w:szCs w:val="24"/>
                  </w:rPr>
                  <w:t>85R5419 JSC-F</w:t>
                </w:r>
              </w:p>
            </w:tc>
          </w:sdtContent>
        </w:sdt>
        <w:tc>
          <w:tcPr>
            <w:tcW w:w="6858" w:type="dxa"/>
          </w:tcPr>
          <w:p w:rsidR="006740D4" w:rsidRPr="005C2A78" w:rsidRDefault="006740D4" w:rsidP="006D756B">
            <w:pPr>
              <w:jc w:val="right"/>
              <w:rPr>
                <w:rFonts w:cs="Times New Roman"/>
                <w:szCs w:val="24"/>
              </w:rPr>
            </w:pPr>
            <w:sdt>
              <w:sdtPr>
                <w:rPr>
                  <w:rFonts w:cs="Times New Roman"/>
                  <w:szCs w:val="24"/>
                </w:rPr>
                <w:alias w:val="Author Label"/>
                <w:tag w:val="By"/>
                <w:id w:val="72399597"/>
                <w:lock w:val="sdtLocked"/>
                <w:placeholder>
                  <w:docPart w:val="F10F9E75D7544427B93BE8FDDB1175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4BD558F69C403386C213ED69765CE1"/>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C099D0DBD2F4E01B2DA7703ABC052B9"/>
                </w:placeholder>
                <w:showingPlcHdr/>
              </w:sdtPr>
              <w:sdtContent/>
            </w:sdt>
          </w:p>
        </w:tc>
      </w:tr>
      <w:tr w:rsidR="006740D4" w:rsidTr="000F1DF9">
        <w:tc>
          <w:tcPr>
            <w:tcW w:w="2718" w:type="dxa"/>
          </w:tcPr>
          <w:p w:rsidR="006740D4" w:rsidRPr="00BC7495" w:rsidRDefault="006740D4" w:rsidP="000F1DF9">
            <w:pPr>
              <w:rPr>
                <w:rFonts w:cs="Times New Roman"/>
                <w:szCs w:val="24"/>
              </w:rPr>
            </w:pPr>
          </w:p>
        </w:tc>
        <w:sdt>
          <w:sdtPr>
            <w:rPr>
              <w:rFonts w:cs="Times New Roman"/>
              <w:szCs w:val="24"/>
            </w:rPr>
            <w:alias w:val="Committee"/>
            <w:tag w:val="Committee"/>
            <w:id w:val="1914272295"/>
            <w:lock w:val="sdtContentLocked"/>
            <w:placeholder>
              <w:docPart w:val="3269F4BD11674D1A892B869F6100DFB8"/>
            </w:placeholder>
          </w:sdtPr>
          <w:sdtContent>
            <w:tc>
              <w:tcPr>
                <w:tcW w:w="6858" w:type="dxa"/>
              </w:tcPr>
              <w:p w:rsidR="006740D4" w:rsidRPr="00FF6471" w:rsidRDefault="006740D4" w:rsidP="000F1DF9">
                <w:pPr>
                  <w:jc w:val="right"/>
                  <w:rPr>
                    <w:rFonts w:cs="Times New Roman"/>
                    <w:szCs w:val="24"/>
                  </w:rPr>
                </w:pPr>
                <w:r>
                  <w:rPr>
                    <w:rFonts w:cs="Times New Roman"/>
                    <w:szCs w:val="24"/>
                  </w:rPr>
                  <w:t>Business &amp; Commerce</w:t>
                </w:r>
              </w:p>
            </w:tc>
          </w:sdtContent>
        </w:sdt>
      </w:tr>
      <w:tr w:rsidR="006740D4" w:rsidTr="000F1DF9">
        <w:tc>
          <w:tcPr>
            <w:tcW w:w="2718" w:type="dxa"/>
          </w:tcPr>
          <w:p w:rsidR="006740D4" w:rsidRPr="00BC7495" w:rsidRDefault="006740D4" w:rsidP="000F1DF9">
            <w:pPr>
              <w:rPr>
                <w:rFonts w:cs="Times New Roman"/>
                <w:szCs w:val="24"/>
              </w:rPr>
            </w:pPr>
          </w:p>
        </w:tc>
        <w:sdt>
          <w:sdtPr>
            <w:rPr>
              <w:rFonts w:cs="Times New Roman"/>
              <w:szCs w:val="24"/>
            </w:rPr>
            <w:alias w:val="Date"/>
            <w:tag w:val="DateContentControl"/>
            <w:id w:val="1178081906"/>
            <w:lock w:val="sdtLocked"/>
            <w:placeholder>
              <w:docPart w:val="676B1D8FC55B49CF92857EF1E34AF378"/>
            </w:placeholder>
            <w:date w:fullDate="2017-04-04T00:00:00Z">
              <w:dateFormat w:val="M/d/yyyy"/>
              <w:lid w:val="en-US"/>
              <w:storeMappedDataAs w:val="dateTime"/>
              <w:calendar w:val="gregorian"/>
            </w:date>
          </w:sdtPr>
          <w:sdtContent>
            <w:tc>
              <w:tcPr>
                <w:tcW w:w="6858" w:type="dxa"/>
              </w:tcPr>
              <w:p w:rsidR="006740D4" w:rsidRPr="00FF6471" w:rsidRDefault="006740D4" w:rsidP="000F1DF9">
                <w:pPr>
                  <w:jc w:val="right"/>
                  <w:rPr>
                    <w:rFonts w:cs="Times New Roman"/>
                    <w:szCs w:val="24"/>
                  </w:rPr>
                </w:pPr>
                <w:r>
                  <w:rPr>
                    <w:rFonts w:cs="Times New Roman"/>
                    <w:szCs w:val="24"/>
                  </w:rPr>
                  <w:t>4/4/2017</w:t>
                </w:r>
              </w:p>
            </w:tc>
          </w:sdtContent>
        </w:sdt>
      </w:tr>
      <w:tr w:rsidR="006740D4" w:rsidTr="000F1DF9">
        <w:tc>
          <w:tcPr>
            <w:tcW w:w="2718" w:type="dxa"/>
          </w:tcPr>
          <w:p w:rsidR="006740D4" w:rsidRPr="00BC7495" w:rsidRDefault="006740D4" w:rsidP="000F1DF9">
            <w:pPr>
              <w:rPr>
                <w:rFonts w:cs="Times New Roman"/>
                <w:szCs w:val="24"/>
              </w:rPr>
            </w:pPr>
          </w:p>
        </w:tc>
        <w:sdt>
          <w:sdtPr>
            <w:rPr>
              <w:rFonts w:cs="Times New Roman"/>
              <w:szCs w:val="24"/>
            </w:rPr>
            <w:alias w:val="BA Version"/>
            <w:tag w:val="BAVersion"/>
            <w:id w:val="-1685590809"/>
            <w:lock w:val="sdtContentLocked"/>
            <w:placeholder>
              <w:docPart w:val="8FD146B7CE1340ACA6A1A465C66A5C1E"/>
            </w:placeholder>
          </w:sdtPr>
          <w:sdtContent>
            <w:tc>
              <w:tcPr>
                <w:tcW w:w="6858" w:type="dxa"/>
              </w:tcPr>
              <w:p w:rsidR="006740D4" w:rsidRPr="00FF6471" w:rsidRDefault="006740D4" w:rsidP="000F1DF9">
                <w:pPr>
                  <w:jc w:val="right"/>
                  <w:rPr>
                    <w:rFonts w:cs="Times New Roman"/>
                    <w:szCs w:val="24"/>
                  </w:rPr>
                </w:pPr>
                <w:r>
                  <w:rPr>
                    <w:rFonts w:cs="Times New Roman"/>
                    <w:szCs w:val="24"/>
                  </w:rPr>
                  <w:t>As Filed</w:t>
                </w:r>
              </w:p>
            </w:tc>
          </w:sdtContent>
        </w:sdt>
      </w:tr>
    </w:tbl>
    <w:p w:rsidR="006740D4" w:rsidRPr="00FF6471" w:rsidRDefault="006740D4" w:rsidP="000F1DF9">
      <w:pPr>
        <w:spacing w:after="0" w:line="240" w:lineRule="auto"/>
        <w:rPr>
          <w:rFonts w:cs="Times New Roman"/>
          <w:szCs w:val="24"/>
        </w:rPr>
      </w:pPr>
    </w:p>
    <w:p w:rsidR="006740D4" w:rsidRPr="00FF6471" w:rsidRDefault="006740D4" w:rsidP="000F1DF9">
      <w:pPr>
        <w:spacing w:after="0" w:line="240" w:lineRule="auto"/>
        <w:rPr>
          <w:rFonts w:cs="Times New Roman"/>
          <w:szCs w:val="24"/>
        </w:rPr>
      </w:pPr>
    </w:p>
    <w:p w:rsidR="006740D4" w:rsidRPr="00FF6471" w:rsidRDefault="006740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26AB2F67AA4DFEBB3AE255085728F1"/>
        </w:placeholder>
      </w:sdtPr>
      <w:sdtContent>
        <w:p w:rsidR="006740D4" w:rsidRDefault="006740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84A09A856C45DFA1804F064F5B3443"/>
        </w:placeholder>
      </w:sdtPr>
      <w:sdtContent>
        <w:p w:rsidR="006740D4" w:rsidRDefault="006740D4" w:rsidP="00557712">
          <w:pPr>
            <w:pStyle w:val="NormalWeb"/>
            <w:spacing w:before="0" w:beforeAutospacing="0" w:after="0" w:afterAutospacing="0"/>
            <w:jc w:val="both"/>
            <w:divId w:val="3093520"/>
            <w:rPr>
              <w:rFonts w:eastAsia="Times New Roman"/>
              <w:bCs/>
            </w:rPr>
          </w:pPr>
        </w:p>
        <w:p w:rsidR="006740D4" w:rsidRDefault="006740D4" w:rsidP="00557712">
          <w:pPr>
            <w:pStyle w:val="NormalWeb"/>
            <w:spacing w:before="0" w:beforeAutospacing="0" w:after="0" w:afterAutospacing="0"/>
            <w:jc w:val="both"/>
            <w:divId w:val="3093520"/>
            <w:rPr>
              <w:color w:val="000000"/>
            </w:rPr>
          </w:pPr>
          <w:r w:rsidRPr="00EA73E6">
            <w:rPr>
              <w:color w:val="000000"/>
            </w:rPr>
            <w:t>Workers</w:t>
          </w:r>
          <w:r>
            <w:rPr>
              <w:color w:val="000000"/>
            </w:rPr>
            <w:t xml:space="preserve">' </w:t>
          </w:r>
          <w:r w:rsidRPr="00EA73E6">
            <w:rPr>
              <w:color w:val="000000"/>
            </w:rPr>
            <w:t>compensation claim disputes are first addressed through the Texas Department of I</w:t>
          </w:r>
          <w:r>
            <w:rPr>
              <w:color w:val="000000"/>
            </w:rPr>
            <w:t>nsurance, Division of Workers'</w:t>
          </w:r>
          <w:r w:rsidRPr="00EA73E6">
            <w:rPr>
              <w:color w:val="000000"/>
            </w:rPr>
            <w:t xml:space="preserve"> Compensation (DWC) dispute resolution process, which consists of a benefit review conference, a contested case hearing, and a review by the appeals panel. If a pa</w:t>
          </w:r>
          <w:r>
            <w:rPr>
              <w:color w:val="000000"/>
            </w:rPr>
            <w:t>rty disagrees with the agency'</w:t>
          </w:r>
          <w:r w:rsidRPr="00EA73E6">
            <w:rPr>
              <w:color w:val="000000"/>
            </w:rPr>
            <w:t>s decision, it may seek judicial review in district court.</w:t>
          </w:r>
        </w:p>
        <w:p w:rsidR="006740D4" w:rsidRDefault="006740D4" w:rsidP="00557712">
          <w:pPr>
            <w:pStyle w:val="NormalWeb"/>
            <w:spacing w:before="0" w:beforeAutospacing="0" w:after="0" w:afterAutospacing="0"/>
            <w:jc w:val="both"/>
            <w:divId w:val="3093520"/>
            <w:rPr>
              <w:color w:val="000000"/>
            </w:rPr>
          </w:pPr>
        </w:p>
        <w:p w:rsidR="006740D4" w:rsidRDefault="006740D4" w:rsidP="00557712">
          <w:pPr>
            <w:pStyle w:val="NormalWeb"/>
            <w:spacing w:before="0" w:beforeAutospacing="0" w:after="0" w:afterAutospacing="0"/>
            <w:jc w:val="both"/>
            <w:divId w:val="3093520"/>
            <w:rPr>
              <w:color w:val="000000"/>
            </w:rPr>
          </w:pPr>
          <w:r>
            <w:rPr>
              <w:color w:val="000000"/>
            </w:rPr>
            <w:t>Section 410.253, Labor Code, requires a party to provide "</w:t>
          </w:r>
          <w:r w:rsidRPr="00EA73E6">
            <w:rPr>
              <w:color w:val="000000"/>
            </w:rPr>
            <w:t>written notice of the suit or notice of appeal</w:t>
          </w:r>
          <w:r>
            <w:rPr>
              <w:color w:val="000000"/>
            </w:rPr>
            <w:t>"</w:t>
          </w:r>
          <w:r w:rsidRPr="00EA73E6">
            <w:rPr>
              <w:color w:val="000000"/>
            </w:rPr>
            <w:t xml:space="preserve"> to DWC and authorizes DWC to intervene in any judicial </w:t>
          </w:r>
          <w:r>
            <w:rPr>
              <w:color w:val="000000"/>
            </w:rPr>
            <w:t xml:space="preserve">review proceeding (Section </w:t>
          </w:r>
          <w:r w:rsidRPr="00EA73E6">
            <w:rPr>
              <w:color w:val="000000"/>
            </w:rPr>
            <w:t>410.254</w:t>
          </w:r>
          <w:r>
            <w:rPr>
              <w:color w:val="000000"/>
            </w:rPr>
            <w:t>, Labor Code</w:t>
          </w:r>
          <w:r w:rsidRPr="00EA73E6">
            <w:rPr>
              <w:color w:val="000000"/>
            </w:rPr>
            <w:t>). However, the form a</w:t>
          </w:r>
          <w:r>
            <w:rPr>
              <w:color w:val="000000"/>
            </w:rPr>
            <w:t>nd substance of the required "</w:t>
          </w:r>
          <w:r w:rsidRPr="00EA73E6">
            <w:rPr>
              <w:color w:val="000000"/>
            </w:rPr>
            <w:t>written notice</w:t>
          </w:r>
          <w:r>
            <w:rPr>
              <w:color w:val="000000"/>
            </w:rPr>
            <w:t>"</w:t>
          </w:r>
          <w:r w:rsidRPr="00EA73E6">
            <w:rPr>
              <w:color w:val="000000"/>
            </w:rPr>
            <w:t xml:space="preserve"> is not defined. This leads to DWC often having no opportunity, or only a limited opportunity, to discern why the petitione</w:t>
          </w:r>
          <w:r>
            <w:rPr>
              <w:color w:val="000000"/>
            </w:rPr>
            <w:t>r disagrees with DWC's appeals'</w:t>
          </w:r>
          <w:r w:rsidRPr="00EA73E6">
            <w:rPr>
              <w:color w:val="000000"/>
            </w:rPr>
            <w:t xml:space="preserve"> panel decision. </w:t>
          </w:r>
        </w:p>
        <w:p w:rsidR="006740D4" w:rsidRPr="00EA73E6" w:rsidRDefault="006740D4" w:rsidP="00557712">
          <w:pPr>
            <w:pStyle w:val="NormalWeb"/>
            <w:spacing w:before="0" w:beforeAutospacing="0" w:after="0" w:afterAutospacing="0"/>
            <w:jc w:val="both"/>
            <w:divId w:val="3093520"/>
            <w:rPr>
              <w:color w:val="000000"/>
            </w:rPr>
          </w:pPr>
        </w:p>
        <w:p w:rsidR="006740D4" w:rsidRDefault="006740D4" w:rsidP="00557712">
          <w:pPr>
            <w:pStyle w:val="NormalWeb"/>
            <w:spacing w:before="0" w:beforeAutospacing="0" w:after="0" w:afterAutospacing="0"/>
            <w:jc w:val="both"/>
            <w:divId w:val="3093520"/>
            <w:rPr>
              <w:color w:val="000000"/>
            </w:rPr>
          </w:pPr>
          <w:r w:rsidRPr="00EA73E6">
            <w:rPr>
              <w:color w:val="000000"/>
            </w:rPr>
            <w:t>Once a petition for judicial review has been filed in district court there are several possible outcomes, including settlement, a default judgment, a summary judgment, an agreed judgment, or judgment after trial on the merit</w:t>
          </w:r>
          <w:r>
            <w:rPr>
              <w:color w:val="000000"/>
            </w:rPr>
            <w:t xml:space="preserve">s. Current statute (Section </w:t>
          </w:r>
          <w:r w:rsidRPr="00EA73E6">
            <w:rPr>
              <w:color w:val="000000"/>
            </w:rPr>
            <w:t>410.258</w:t>
          </w:r>
          <w:r>
            <w:rPr>
              <w:color w:val="000000"/>
            </w:rPr>
            <w:t>, Labor Code</w:t>
          </w:r>
          <w:r w:rsidRPr="00EA73E6">
            <w:rPr>
              <w:color w:val="000000"/>
            </w:rPr>
            <w:t xml:space="preserve">) requires that any proposed judgment or settlement made by the parties, be filed with DWC </w:t>
          </w:r>
          <w:r>
            <w:rPr>
              <w:color w:val="000000"/>
            </w:rPr>
            <w:t>30</w:t>
          </w:r>
          <w:r w:rsidRPr="00EA73E6">
            <w:rPr>
              <w:color w:val="000000"/>
            </w:rPr>
            <w:t xml:space="preserve"> days prior to the date the court is scheduled to enter the judgment or approve the settlement. This allows DWC to review proposed judgments to ensure that they comply with the law. However, some proposed settlements or judgments filed with DWC contain</w:t>
          </w:r>
          <w:r>
            <w:rPr>
              <w:color w:val="000000"/>
            </w:rPr>
            <w:t xml:space="preserve"> generic language that describe</w:t>
          </w:r>
          <w:r w:rsidRPr="00EA73E6">
            <w:rPr>
              <w:color w:val="000000"/>
            </w:rPr>
            <w:t xml:space="preserve"> what is being resolved at a high level, but the terms and conditions of the agreement or settlement appear to be intentionally ambiguous or remain undisclosed. As a result, it is often extremely difficult for DWC to review proposed judgments and settlements for compliance with the law and to monitor the quality of appeals panel decisions by tracking the outcome of those appeals.</w:t>
          </w:r>
        </w:p>
        <w:p w:rsidR="006740D4" w:rsidRPr="00EA73E6" w:rsidRDefault="006740D4" w:rsidP="00557712">
          <w:pPr>
            <w:pStyle w:val="NormalWeb"/>
            <w:spacing w:before="0" w:beforeAutospacing="0" w:after="0" w:afterAutospacing="0"/>
            <w:jc w:val="both"/>
            <w:divId w:val="3093520"/>
            <w:rPr>
              <w:color w:val="000000"/>
            </w:rPr>
          </w:pPr>
        </w:p>
        <w:p w:rsidR="006740D4" w:rsidRDefault="006740D4" w:rsidP="00557712">
          <w:pPr>
            <w:pStyle w:val="NormalWeb"/>
            <w:spacing w:before="0" w:beforeAutospacing="0" w:after="0" w:afterAutospacing="0"/>
            <w:jc w:val="both"/>
            <w:divId w:val="3093520"/>
            <w:rPr>
              <w:color w:val="000000"/>
            </w:rPr>
          </w:pPr>
          <w:r>
            <w:rPr>
              <w:color w:val="000000"/>
            </w:rPr>
            <w:t xml:space="preserve">S.B. 876 amends Section 410.253, Labor Code, </w:t>
          </w:r>
          <w:r w:rsidRPr="00EA73E6">
            <w:rPr>
              <w:color w:val="000000"/>
            </w:rPr>
            <w:t>to clarify that a party seeking judicial review of a DWC appeals panel decision shall provide</w:t>
          </w:r>
          <w:r>
            <w:rPr>
              <w:color w:val="000000"/>
            </w:rPr>
            <w:t xml:space="preserve"> DWC with a copy of the party'</w:t>
          </w:r>
          <w:r w:rsidRPr="00EA73E6">
            <w:rPr>
              <w:color w:val="000000"/>
            </w:rPr>
            <w:t xml:space="preserve">s petition that has been filed with district court. This clarification will ensure that DWC does not receive a generic notice of appeal. </w:t>
          </w:r>
        </w:p>
        <w:p w:rsidR="006740D4" w:rsidRPr="00EA73E6" w:rsidRDefault="006740D4" w:rsidP="00557712">
          <w:pPr>
            <w:pStyle w:val="NormalWeb"/>
            <w:spacing w:before="0" w:beforeAutospacing="0" w:after="0" w:afterAutospacing="0"/>
            <w:jc w:val="both"/>
            <w:divId w:val="3093520"/>
            <w:rPr>
              <w:color w:val="000000"/>
            </w:rPr>
          </w:pPr>
        </w:p>
        <w:p w:rsidR="006740D4" w:rsidRPr="00EA73E6" w:rsidRDefault="006740D4" w:rsidP="00557712">
          <w:pPr>
            <w:pStyle w:val="NormalWeb"/>
            <w:spacing w:before="0" w:beforeAutospacing="0" w:after="0" w:afterAutospacing="0"/>
            <w:jc w:val="both"/>
            <w:divId w:val="3093520"/>
            <w:rPr>
              <w:color w:val="000000"/>
            </w:rPr>
          </w:pPr>
          <w:r w:rsidRPr="00EA73E6">
            <w:rPr>
              <w:color w:val="000000"/>
            </w:rPr>
            <w:t>S.</w:t>
          </w:r>
          <w:r>
            <w:rPr>
              <w:color w:val="000000"/>
            </w:rPr>
            <w:t>B. 876 also amends Section 410.258, Labor Code, to clarify that a party'</w:t>
          </w:r>
          <w:r w:rsidRPr="00EA73E6">
            <w:rPr>
              <w:color w:val="000000"/>
            </w:rPr>
            <w:t xml:space="preserve">s duty to file any proposed judgment or settlement with DWC includes all proposed judgments and settlements to be entered after summary proceedings, hearings or trial, and any other judgments on the merits, and that any proposed judgments filed with DWC set forth the precise terms of the settlement or agreement. </w:t>
          </w:r>
        </w:p>
        <w:p w:rsidR="006740D4" w:rsidRPr="00D70925" w:rsidRDefault="006740D4" w:rsidP="00557712">
          <w:pPr>
            <w:spacing w:after="0" w:line="240" w:lineRule="auto"/>
            <w:jc w:val="both"/>
            <w:rPr>
              <w:rFonts w:eastAsia="Times New Roman" w:cs="Times New Roman"/>
              <w:bCs/>
              <w:szCs w:val="24"/>
            </w:rPr>
          </w:pPr>
        </w:p>
      </w:sdtContent>
    </w:sdt>
    <w:p w:rsidR="006740D4" w:rsidRDefault="006740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876 </w:t>
      </w:r>
      <w:bookmarkStart w:id="1" w:name="AmendsCurrentLaw"/>
      <w:bookmarkEnd w:id="1"/>
      <w:r>
        <w:rPr>
          <w:rFonts w:cs="Times New Roman"/>
          <w:szCs w:val="24"/>
        </w:rPr>
        <w:t>amends current law relating to service and filing requirements for a party seeking judicial review in certain workers' compensation cases.</w:t>
      </w:r>
    </w:p>
    <w:p w:rsidR="006740D4" w:rsidRPr="003B3710" w:rsidRDefault="006740D4" w:rsidP="000F1DF9">
      <w:pPr>
        <w:spacing w:after="0" w:line="240" w:lineRule="auto"/>
        <w:jc w:val="both"/>
        <w:rPr>
          <w:rFonts w:eastAsia="Times New Roman" w:cs="Times New Roman"/>
          <w:szCs w:val="24"/>
        </w:rPr>
      </w:pPr>
    </w:p>
    <w:p w:rsidR="006740D4" w:rsidRPr="005C2A78" w:rsidRDefault="006740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2936BF70424B0EB9FA719A652F3394"/>
          </w:placeholder>
        </w:sdtPr>
        <w:sdtContent>
          <w:r>
            <w:rPr>
              <w:rFonts w:eastAsia="Times New Roman" w:cs="Times New Roman"/>
              <w:b/>
              <w:szCs w:val="24"/>
              <w:u w:val="single"/>
            </w:rPr>
            <w:t>RULEMAKING AUTHORITY</w:t>
          </w:r>
        </w:sdtContent>
      </w:sdt>
    </w:p>
    <w:p w:rsidR="006740D4" w:rsidRPr="006529C4" w:rsidRDefault="006740D4" w:rsidP="00774EC7">
      <w:pPr>
        <w:spacing w:after="0" w:line="240" w:lineRule="auto"/>
        <w:jc w:val="both"/>
        <w:rPr>
          <w:rFonts w:cs="Times New Roman"/>
          <w:szCs w:val="24"/>
        </w:rPr>
      </w:pPr>
    </w:p>
    <w:p w:rsidR="006740D4" w:rsidRPr="006529C4" w:rsidRDefault="006740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40D4" w:rsidRPr="006529C4" w:rsidRDefault="006740D4" w:rsidP="00774EC7">
      <w:pPr>
        <w:spacing w:after="0" w:line="240" w:lineRule="auto"/>
        <w:jc w:val="both"/>
        <w:rPr>
          <w:rFonts w:cs="Times New Roman"/>
          <w:szCs w:val="24"/>
        </w:rPr>
      </w:pPr>
    </w:p>
    <w:p w:rsidR="006740D4" w:rsidRPr="005C2A78" w:rsidRDefault="006740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F99DC4AE1D4558A2855B64B694BC3A"/>
          </w:placeholder>
        </w:sdtPr>
        <w:sdtContent>
          <w:r>
            <w:rPr>
              <w:rFonts w:eastAsia="Times New Roman" w:cs="Times New Roman"/>
              <w:b/>
              <w:szCs w:val="24"/>
              <w:u w:val="single"/>
            </w:rPr>
            <w:t>SECTION BY SECTION ANALYSIS</w:t>
          </w:r>
        </w:sdtContent>
      </w:sdt>
    </w:p>
    <w:p w:rsidR="006740D4" w:rsidRPr="005C2A78" w:rsidRDefault="006740D4" w:rsidP="000F1DF9">
      <w:pPr>
        <w:spacing w:after="0" w:line="240" w:lineRule="auto"/>
        <w:jc w:val="both"/>
        <w:rPr>
          <w:rFonts w:eastAsia="Times New Roman" w:cs="Times New Roman"/>
          <w:szCs w:val="24"/>
        </w:rPr>
      </w:pPr>
    </w:p>
    <w:p w:rsidR="006740D4" w:rsidRDefault="006740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410.253, Labor Code, as follows:</w:t>
      </w:r>
    </w:p>
    <w:p w:rsidR="006740D4" w:rsidRDefault="006740D4" w:rsidP="000F1DF9">
      <w:pPr>
        <w:spacing w:after="0" w:line="240" w:lineRule="auto"/>
        <w:jc w:val="both"/>
        <w:rPr>
          <w:rFonts w:eastAsia="Times New Roman" w:cs="Times New Roman"/>
          <w:szCs w:val="24"/>
        </w:rPr>
      </w:pPr>
    </w:p>
    <w:p w:rsidR="006740D4" w:rsidRDefault="006740D4" w:rsidP="003B3710">
      <w:pPr>
        <w:spacing w:after="0" w:line="240" w:lineRule="auto"/>
        <w:ind w:left="720"/>
        <w:jc w:val="both"/>
        <w:rPr>
          <w:rFonts w:eastAsia="Times New Roman" w:cs="Times New Roman"/>
          <w:szCs w:val="24"/>
        </w:rPr>
      </w:pPr>
      <w:r>
        <w:rPr>
          <w:rFonts w:eastAsia="Times New Roman" w:cs="Times New Roman"/>
          <w:szCs w:val="24"/>
        </w:rPr>
        <w:t>Sec. 410.253. New heading: SERVICE. (a) Requires a party seeking judicial review to simultaneously take certain actions, including providing a copy of the party's petition, rather than a written notice of the suit or notice of appeal, to the Division of Worker's Compensation of the Texas Department of Insurance (DWC).</w:t>
      </w:r>
    </w:p>
    <w:p w:rsidR="006740D4" w:rsidRDefault="006740D4" w:rsidP="003B3710">
      <w:pPr>
        <w:spacing w:after="0" w:line="240" w:lineRule="auto"/>
        <w:ind w:left="720"/>
        <w:jc w:val="both"/>
        <w:rPr>
          <w:rFonts w:eastAsia="Times New Roman" w:cs="Times New Roman"/>
          <w:szCs w:val="24"/>
        </w:rPr>
      </w:pPr>
    </w:p>
    <w:p w:rsidR="006740D4" w:rsidRPr="005C2A78" w:rsidRDefault="006740D4" w:rsidP="003B3710">
      <w:pPr>
        <w:spacing w:after="0" w:line="240" w:lineRule="auto"/>
        <w:ind w:left="1440"/>
        <w:jc w:val="both"/>
        <w:rPr>
          <w:rFonts w:eastAsia="Times New Roman" w:cs="Times New Roman"/>
          <w:szCs w:val="24"/>
        </w:rPr>
      </w:pPr>
      <w:r>
        <w:rPr>
          <w:rFonts w:eastAsia="Times New Roman" w:cs="Times New Roman"/>
          <w:szCs w:val="24"/>
        </w:rPr>
        <w:t>(b) Prohibits a party from seeking judicial review under Section 410.251 (Exhaustion of Remedies) unless the party has provided the copy of the petition to DWC under Subsection (a)(3), rather than unless the party has provided written notice of the suit to DWC as required by this section.</w:t>
      </w:r>
    </w:p>
    <w:p w:rsidR="006740D4" w:rsidRPr="005C2A78" w:rsidRDefault="006740D4" w:rsidP="000F1DF9">
      <w:pPr>
        <w:spacing w:after="0" w:line="240" w:lineRule="auto"/>
        <w:jc w:val="both"/>
        <w:rPr>
          <w:rFonts w:eastAsia="Times New Roman" w:cs="Times New Roman"/>
          <w:szCs w:val="24"/>
        </w:rPr>
      </w:pPr>
    </w:p>
    <w:p w:rsidR="006740D4" w:rsidRDefault="006740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410.258, Labor Code, by amending Subsection (a) and adding Subsections (a-1), (a-2), and (a-3), as follows:</w:t>
      </w:r>
    </w:p>
    <w:p w:rsidR="006740D4" w:rsidRDefault="006740D4" w:rsidP="000F1DF9">
      <w:pPr>
        <w:spacing w:after="0" w:line="240" w:lineRule="auto"/>
        <w:jc w:val="both"/>
        <w:rPr>
          <w:rFonts w:eastAsia="Times New Roman" w:cs="Times New Roman"/>
          <w:szCs w:val="24"/>
        </w:rPr>
      </w:pPr>
    </w:p>
    <w:p w:rsidR="006740D4" w:rsidRDefault="006740D4" w:rsidP="003B3710">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3B3710">
        <w:rPr>
          <w:rFonts w:eastAsia="Times New Roman" w:cs="Times New Roman"/>
          <w:szCs w:val="24"/>
        </w:rPr>
        <w:t>the party who initiated the proceeding under this subchapter</w:t>
      </w:r>
      <w:r>
        <w:rPr>
          <w:rFonts w:eastAsia="Times New Roman" w:cs="Times New Roman"/>
          <w:szCs w:val="24"/>
        </w:rPr>
        <w:t xml:space="preserve"> (Judicial Review-General Provisions)</w:t>
      </w:r>
      <w:r w:rsidRPr="003B3710">
        <w:rPr>
          <w:rFonts w:eastAsia="Times New Roman" w:cs="Times New Roman"/>
          <w:szCs w:val="24"/>
        </w:rPr>
        <w:t xml:space="preserve"> or Subchapter G</w:t>
      </w:r>
      <w:r>
        <w:rPr>
          <w:rFonts w:eastAsia="Times New Roman" w:cs="Times New Roman"/>
          <w:szCs w:val="24"/>
        </w:rPr>
        <w:t xml:space="preserve"> (Judicial Review of Issues Regarding Compensability or Income or Death Benefits) to file any proposed judgment or settlement, including a proposed default judgment or proposed agreed judgment, rather than to file any proposed judgment or settlement made by the parties to the proceeding, including a proposed default judgment, with DWC by a certain date.</w:t>
      </w:r>
    </w:p>
    <w:p w:rsidR="006740D4" w:rsidRDefault="006740D4" w:rsidP="003B3710">
      <w:pPr>
        <w:spacing w:after="0" w:line="240" w:lineRule="auto"/>
        <w:ind w:left="720"/>
        <w:jc w:val="both"/>
        <w:rPr>
          <w:rFonts w:eastAsia="Times New Roman" w:cs="Times New Roman"/>
          <w:szCs w:val="24"/>
        </w:rPr>
      </w:pPr>
    </w:p>
    <w:p w:rsidR="006740D4" w:rsidRDefault="006740D4" w:rsidP="003B3710">
      <w:pPr>
        <w:spacing w:after="0" w:line="240" w:lineRule="auto"/>
        <w:ind w:left="720"/>
        <w:jc w:val="both"/>
        <w:rPr>
          <w:rFonts w:eastAsia="Times New Roman" w:cs="Times New Roman"/>
          <w:szCs w:val="24"/>
        </w:rPr>
      </w:pPr>
      <w:r>
        <w:rPr>
          <w:rFonts w:eastAsia="Times New Roman" w:cs="Times New Roman"/>
          <w:szCs w:val="24"/>
        </w:rPr>
        <w:t xml:space="preserve">(a-1) Requires the party to also </w:t>
      </w:r>
      <w:r w:rsidRPr="003B3710">
        <w:rPr>
          <w:rFonts w:eastAsia="Times New Roman" w:cs="Times New Roman"/>
          <w:szCs w:val="24"/>
        </w:rPr>
        <w:t xml:space="preserve">file with </w:t>
      </w:r>
      <w:r>
        <w:rPr>
          <w:rFonts w:eastAsia="Times New Roman" w:cs="Times New Roman"/>
          <w:szCs w:val="24"/>
        </w:rPr>
        <w:t>DWC</w:t>
      </w:r>
      <w:r w:rsidRPr="003B3710">
        <w:rPr>
          <w:rFonts w:eastAsia="Times New Roman" w:cs="Times New Roman"/>
          <w:szCs w:val="24"/>
        </w:rPr>
        <w:t xml:space="preserve"> at the time of filing the proposed settlement or proposed agreed judgment a separate document that fully describes the terms of the proposed settlem</w:t>
      </w:r>
      <w:r>
        <w:rPr>
          <w:rFonts w:eastAsia="Times New Roman" w:cs="Times New Roman"/>
          <w:szCs w:val="24"/>
        </w:rPr>
        <w:t xml:space="preserve">ent or proposed agreed judgment, if </w:t>
      </w:r>
      <w:r w:rsidRPr="003B3710">
        <w:rPr>
          <w:rFonts w:eastAsia="Times New Roman" w:cs="Times New Roman"/>
          <w:szCs w:val="24"/>
        </w:rPr>
        <w:t>the terms of the proposed settlement or proposed agreed judgment, including all payments to be made, are not described in the proposed settlement or proposed agreed judgment</w:t>
      </w:r>
      <w:r>
        <w:rPr>
          <w:rFonts w:eastAsia="Times New Roman" w:cs="Times New Roman"/>
          <w:szCs w:val="24"/>
        </w:rPr>
        <w:t>.</w:t>
      </w:r>
    </w:p>
    <w:p w:rsidR="006740D4" w:rsidRDefault="006740D4" w:rsidP="003B3710">
      <w:pPr>
        <w:spacing w:after="0" w:line="240" w:lineRule="auto"/>
        <w:ind w:left="720"/>
        <w:jc w:val="both"/>
        <w:rPr>
          <w:rFonts w:eastAsia="Times New Roman" w:cs="Times New Roman"/>
          <w:szCs w:val="24"/>
        </w:rPr>
      </w:pPr>
    </w:p>
    <w:p w:rsidR="006740D4" w:rsidRDefault="006740D4" w:rsidP="003B3710">
      <w:pPr>
        <w:spacing w:after="0" w:line="240" w:lineRule="auto"/>
        <w:ind w:left="720"/>
        <w:jc w:val="both"/>
        <w:rPr>
          <w:rFonts w:eastAsia="Times New Roman" w:cs="Times New Roman"/>
          <w:szCs w:val="24"/>
        </w:rPr>
      </w:pPr>
      <w:r>
        <w:rPr>
          <w:rFonts w:eastAsia="Times New Roman" w:cs="Times New Roman"/>
          <w:szCs w:val="24"/>
        </w:rPr>
        <w:t xml:space="preserve">(a-2) Requires the proposed settlement or proposed agreed judgment and any separate document described by Subsection (a-1), rather than the proposed judgment or settlement, to be mailed to DWC by certified mail, return receipt requested. </w:t>
      </w:r>
    </w:p>
    <w:p w:rsidR="006740D4" w:rsidRDefault="006740D4" w:rsidP="003B3710">
      <w:pPr>
        <w:spacing w:after="0" w:line="240" w:lineRule="auto"/>
        <w:ind w:left="720"/>
        <w:jc w:val="both"/>
        <w:rPr>
          <w:rFonts w:eastAsia="Times New Roman" w:cs="Times New Roman"/>
          <w:szCs w:val="24"/>
        </w:rPr>
      </w:pPr>
    </w:p>
    <w:p w:rsidR="006740D4" w:rsidRDefault="006740D4" w:rsidP="003B3710">
      <w:pPr>
        <w:spacing w:after="0" w:line="240" w:lineRule="auto"/>
        <w:ind w:left="720"/>
        <w:jc w:val="both"/>
        <w:rPr>
          <w:rFonts w:eastAsia="Times New Roman" w:cs="Times New Roman"/>
          <w:szCs w:val="24"/>
        </w:rPr>
      </w:pPr>
      <w:r>
        <w:rPr>
          <w:rFonts w:eastAsia="Times New Roman" w:cs="Times New Roman"/>
          <w:szCs w:val="24"/>
        </w:rPr>
        <w:t xml:space="preserve">(a-3) Provides that the separate document filed with DWC under Subsection (a-1) is not subject to disclosure under Chapter 552 (Public Information), Government Code. </w:t>
      </w:r>
    </w:p>
    <w:p w:rsidR="006740D4" w:rsidRPr="005C2A78" w:rsidRDefault="006740D4" w:rsidP="003B3710">
      <w:pPr>
        <w:spacing w:after="0" w:line="240" w:lineRule="auto"/>
        <w:ind w:left="720"/>
        <w:jc w:val="both"/>
        <w:rPr>
          <w:rFonts w:eastAsia="Times New Roman" w:cs="Times New Roman"/>
          <w:szCs w:val="24"/>
        </w:rPr>
      </w:pPr>
    </w:p>
    <w:p w:rsidR="006740D4" w:rsidRDefault="006740D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410.253, Labor Code, as amended by this Act, prospective.</w:t>
      </w:r>
    </w:p>
    <w:p w:rsidR="006740D4" w:rsidRDefault="006740D4" w:rsidP="000F1DF9">
      <w:pPr>
        <w:spacing w:after="0" w:line="240" w:lineRule="auto"/>
        <w:jc w:val="both"/>
        <w:rPr>
          <w:rFonts w:eastAsia="Times New Roman" w:cs="Times New Roman"/>
          <w:szCs w:val="24"/>
        </w:rPr>
      </w:pPr>
    </w:p>
    <w:p w:rsidR="006740D4" w:rsidRDefault="006740D4" w:rsidP="000F1DF9">
      <w:pPr>
        <w:spacing w:after="0" w:line="240" w:lineRule="auto"/>
        <w:jc w:val="both"/>
        <w:rPr>
          <w:rFonts w:eastAsia="Times New Roman" w:cs="Times New Roman"/>
          <w:szCs w:val="24"/>
        </w:rPr>
      </w:pPr>
      <w:r>
        <w:rPr>
          <w:rFonts w:eastAsia="Times New Roman" w:cs="Times New Roman"/>
          <w:szCs w:val="24"/>
        </w:rPr>
        <w:t>SECTION 4. Makes application of Section 410.258, Labor Code, as amended by this Act, prospective.</w:t>
      </w:r>
    </w:p>
    <w:p w:rsidR="006740D4" w:rsidRDefault="006740D4" w:rsidP="000F1DF9">
      <w:pPr>
        <w:spacing w:after="0" w:line="240" w:lineRule="auto"/>
        <w:jc w:val="both"/>
        <w:rPr>
          <w:rFonts w:eastAsia="Times New Roman" w:cs="Times New Roman"/>
          <w:szCs w:val="24"/>
        </w:rPr>
      </w:pPr>
    </w:p>
    <w:p w:rsidR="006740D4" w:rsidRPr="005C2A78" w:rsidRDefault="006740D4" w:rsidP="000F1DF9">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6740D4" w:rsidRPr="006529C4" w:rsidRDefault="006740D4" w:rsidP="00774EC7">
      <w:pPr>
        <w:spacing w:after="0" w:line="240" w:lineRule="auto"/>
        <w:jc w:val="both"/>
        <w:rPr>
          <w:rFonts w:cs="Times New Roman"/>
          <w:szCs w:val="24"/>
        </w:rPr>
      </w:pPr>
    </w:p>
    <w:p w:rsidR="006740D4" w:rsidRPr="006529C4" w:rsidRDefault="006740D4" w:rsidP="00774EC7">
      <w:pPr>
        <w:spacing w:after="0" w:line="240" w:lineRule="auto"/>
        <w:jc w:val="both"/>
      </w:pPr>
    </w:p>
    <w:sectPr w:rsidR="006740D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25" w:rsidRDefault="004D6F25" w:rsidP="000F1DF9">
      <w:pPr>
        <w:spacing w:after="0" w:line="240" w:lineRule="auto"/>
      </w:pPr>
      <w:r>
        <w:separator/>
      </w:r>
    </w:p>
  </w:endnote>
  <w:endnote w:type="continuationSeparator" w:id="0">
    <w:p w:rsidR="004D6F25" w:rsidRDefault="004D6F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6F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40D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40D4">
                <w:rPr>
                  <w:sz w:val="20"/>
                  <w:szCs w:val="20"/>
                </w:rPr>
                <w:t>S.B. 876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40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6F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40D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40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25" w:rsidRDefault="004D6F25" w:rsidP="000F1DF9">
      <w:pPr>
        <w:spacing w:after="0" w:line="240" w:lineRule="auto"/>
      </w:pPr>
      <w:r>
        <w:separator/>
      </w:r>
    </w:p>
  </w:footnote>
  <w:footnote w:type="continuationSeparator" w:id="0">
    <w:p w:rsidR="004D6F25" w:rsidRDefault="004D6F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6F25"/>
    <w:rsid w:val="00503AD0"/>
    <w:rsid w:val="005320AA"/>
    <w:rsid w:val="00544B9F"/>
    <w:rsid w:val="00585C31"/>
    <w:rsid w:val="005A7918"/>
    <w:rsid w:val="005E0AC7"/>
    <w:rsid w:val="005F46D7"/>
    <w:rsid w:val="00605CA0"/>
    <w:rsid w:val="006529C4"/>
    <w:rsid w:val="006740D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0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0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6DCA" w:rsidP="00896D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891C283EBB404D8A56502C103E028A"/>
        <w:category>
          <w:name w:val="General"/>
          <w:gallery w:val="placeholder"/>
        </w:category>
        <w:types>
          <w:type w:val="bbPlcHdr"/>
        </w:types>
        <w:behaviors>
          <w:behavior w:val="content"/>
        </w:behaviors>
        <w:guid w:val="{724E8FD3-4EE5-4E8F-ADAC-FA5FA4F2E513}"/>
      </w:docPartPr>
      <w:docPartBody>
        <w:p w:rsidR="00000000" w:rsidRDefault="00B51FAD"/>
      </w:docPartBody>
    </w:docPart>
    <w:docPart>
      <w:docPartPr>
        <w:name w:val="1DA1A128C876448DACEA0DBCEB1E5694"/>
        <w:category>
          <w:name w:val="General"/>
          <w:gallery w:val="placeholder"/>
        </w:category>
        <w:types>
          <w:type w:val="bbPlcHdr"/>
        </w:types>
        <w:behaviors>
          <w:behavior w:val="content"/>
        </w:behaviors>
        <w:guid w:val="{E384CB47-D24C-47F9-A116-E232D97C624E}"/>
      </w:docPartPr>
      <w:docPartBody>
        <w:p w:rsidR="00000000" w:rsidRDefault="00B51FAD"/>
      </w:docPartBody>
    </w:docPart>
    <w:docPart>
      <w:docPartPr>
        <w:name w:val="8EBFB1D5EB6C453785237EB2FBAB9B0F"/>
        <w:category>
          <w:name w:val="General"/>
          <w:gallery w:val="placeholder"/>
        </w:category>
        <w:types>
          <w:type w:val="bbPlcHdr"/>
        </w:types>
        <w:behaviors>
          <w:behavior w:val="content"/>
        </w:behaviors>
        <w:guid w:val="{A63672DC-3FBE-4C0A-AC35-FBA5F2124421}"/>
      </w:docPartPr>
      <w:docPartBody>
        <w:p w:rsidR="00000000" w:rsidRDefault="00B51FAD"/>
      </w:docPartBody>
    </w:docPart>
    <w:docPart>
      <w:docPartPr>
        <w:name w:val="FC329F760C3A495B8E4BB94C9EDF4AAA"/>
        <w:category>
          <w:name w:val="General"/>
          <w:gallery w:val="placeholder"/>
        </w:category>
        <w:types>
          <w:type w:val="bbPlcHdr"/>
        </w:types>
        <w:behaviors>
          <w:behavior w:val="content"/>
        </w:behaviors>
        <w:guid w:val="{3595B572-7BCF-45CD-A636-D698EF37DBFC}"/>
      </w:docPartPr>
      <w:docPartBody>
        <w:p w:rsidR="00000000" w:rsidRDefault="00B51FAD"/>
      </w:docPartBody>
    </w:docPart>
    <w:docPart>
      <w:docPartPr>
        <w:name w:val="F10F9E75D7544427B93BE8FDDB1175FD"/>
        <w:category>
          <w:name w:val="General"/>
          <w:gallery w:val="placeholder"/>
        </w:category>
        <w:types>
          <w:type w:val="bbPlcHdr"/>
        </w:types>
        <w:behaviors>
          <w:behavior w:val="content"/>
        </w:behaviors>
        <w:guid w:val="{61C31E7B-4358-42BE-A0AC-00D1C44A5AF4}"/>
      </w:docPartPr>
      <w:docPartBody>
        <w:p w:rsidR="00000000" w:rsidRDefault="00B51FAD"/>
      </w:docPartBody>
    </w:docPart>
    <w:docPart>
      <w:docPartPr>
        <w:name w:val="224BD558F69C403386C213ED69765CE1"/>
        <w:category>
          <w:name w:val="General"/>
          <w:gallery w:val="placeholder"/>
        </w:category>
        <w:types>
          <w:type w:val="bbPlcHdr"/>
        </w:types>
        <w:behaviors>
          <w:behavior w:val="content"/>
        </w:behaviors>
        <w:guid w:val="{9B7CE06D-E6A6-430C-97CA-8A456A30AC6E}"/>
      </w:docPartPr>
      <w:docPartBody>
        <w:p w:rsidR="00000000" w:rsidRDefault="00B51FAD"/>
      </w:docPartBody>
    </w:docPart>
    <w:docPart>
      <w:docPartPr>
        <w:name w:val="3C099D0DBD2F4E01B2DA7703ABC052B9"/>
        <w:category>
          <w:name w:val="General"/>
          <w:gallery w:val="placeholder"/>
        </w:category>
        <w:types>
          <w:type w:val="bbPlcHdr"/>
        </w:types>
        <w:behaviors>
          <w:behavior w:val="content"/>
        </w:behaviors>
        <w:guid w:val="{721F4775-32D9-46F4-A93B-728512B82990}"/>
      </w:docPartPr>
      <w:docPartBody>
        <w:p w:rsidR="00000000" w:rsidRDefault="00B51FAD"/>
      </w:docPartBody>
    </w:docPart>
    <w:docPart>
      <w:docPartPr>
        <w:name w:val="3269F4BD11674D1A892B869F6100DFB8"/>
        <w:category>
          <w:name w:val="General"/>
          <w:gallery w:val="placeholder"/>
        </w:category>
        <w:types>
          <w:type w:val="bbPlcHdr"/>
        </w:types>
        <w:behaviors>
          <w:behavior w:val="content"/>
        </w:behaviors>
        <w:guid w:val="{5466277F-181B-4A66-B353-131AF65A1EDD}"/>
      </w:docPartPr>
      <w:docPartBody>
        <w:p w:rsidR="00000000" w:rsidRDefault="00B51FAD"/>
      </w:docPartBody>
    </w:docPart>
    <w:docPart>
      <w:docPartPr>
        <w:name w:val="676B1D8FC55B49CF92857EF1E34AF378"/>
        <w:category>
          <w:name w:val="General"/>
          <w:gallery w:val="placeholder"/>
        </w:category>
        <w:types>
          <w:type w:val="bbPlcHdr"/>
        </w:types>
        <w:behaviors>
          <w:behavior w:val="content"/>
        </w:behaviors>
        <w:guid w:val="{80BBD675-2102-4154-810A-FCECAC325D2C}"/>
      </w:docPartPr>
      <w:docPartBody>
        <w:p w:rsidR="00000000" w:rsidRDefault="00896DCA" w:rsidP="00896DCA">
          <w:pPr>
            <w:pStyle w:val="676B1D8FC55B49CF92857EF1E34AF378"/>
          </w:pPr>
          <w:r w:rsidRPr="00A30DD1">
            <w:rPr>
              <w:rStyle w:val="PlaceholderText"/>
            </w:rPr>
            <w:t>Click here to enter a date.</w:t>
          </w:r>
        </w:p>
      </w:docPartBody>
    </w:docPart>
    <w:docPart>
      <w:docPartPr>
        <w:name w:val="8FD146B7CE1340ACA6A1A465C66A5C1E"/>
        <w:category>
          <w:name w:val="General"/>
          <w:gallery w:val="placeholder"/>
        </w:category>
        <w:types>
          <w:type w:val="bbPlcHdr"/>
        </w:types>
        <w:behaviors>
          <w:behavior w:val="content"/>
        </w:behaviors>
        <w:guid w:val="{CF99C7E1-7FD5-4193-BAF9-360B5B79DA62}"/>
      </w:docPartPr>
      <w:docPartBody>
        <w:p w:rsidR="00000000" w:rsidRDefault="00B51FAD"/>
      </w:docPartBody>
    </w:docPart>
    <w:docPart>
      <w:docPartPr>
        <w:name w:val="DE26AB2F67AA4DFEBB3AE255085728F1"/>
        <w:category>
          <w:name w:val="General"/>
          <w:gallery w:val="placeholder"/>
        </w:category>
        <w:types>
          <w:type w:val="bbPlcHdr"/>
        </w:types>
        <w:behaviors>
          <w:behavior w:val="content"/>
        </w:behaviors>
        <w:guid w:val="{0CE0BE52-320A-46D6-BC69-0524E2DC2798}"/>
      </w:docPartPr>
      <w:docPartBody>
        <w:p w:rsidR="00000000" w:rsidRDefault="00B51FAD"/>
      </w:docPartBody>
    </w:docPart>
    <w:docPart>
      <w:docPartPr>
        <w:name w:val="9684A09A856C45DFA1804F064F5B3443"/>
        <w:category>
          <w:name w:val="General"/>
          <w:gallery w:val="placeholder"/>
        </w:category>
        <w:types>
          <w:type w:val="bbPlcHdr"/>
        </w:types>
        <w:behaviors>
          <w:behavior w:val="content"/>
        </w:behaviors>
        <w:guid w:val="{7BE09640-EEE1-42F1-89E0-446C44184B65}"/>
      </w:docPartPr>
      <w:docPartBody>
        <w:p w:rsidR="00000000" w:rsidRDefault="00896DCA" w:rsidP="00896DCA">
          <w:pPr>
            <w:pStyle w:val="9684A09A856C45DFA1804F064F5B3443"/>
          </w:pPr>
          <w:r>
            <w:rPr>
              <w:rFonts w:eastAsia="Times New Roman" w:cs="Times New Roman"/>
              <w:bCs/>
              <w:szCs w:val="24"/>
            </w:rPr>
            <w:t xml:space="preserve"> </w:t>
          </w:r>
        </w:p>
      </w:docPartBody>
    </w:docPart>
    <w:docPart>
      <w:docPartPr>
        <w:name w:val="502936BF70424B0EB9FA719A652F3394"/>
        <w:category>
          <w:name w:val="General"/>
          <w:gallery w:val="placeholder"/>
        </w:category>
        <w:types>
          <w:type w:val="bbPlcHdr"/>
        </w:types>
        <w:behaviors>
          <w:behavior w:val="content"/>
        </w:behaviors>
        <w:guid w:val="{63B915B7-0A22-4EEE-9075-DB78186CF6EB}"/>
      </w:docPartPr>
      <w:docPartBody>
        <w:p w:rsidR="00000000" w:rsidRDefault="00B51FAD"/>
      </w:docPartBody>
    </w:docPart>
    <w:docPart>
      <w:docPartPr>
        <w:name w:val="36F99DC4AE1D4558A2855B64B694BC3A"/>
        <w:category>
          <w:name w:val="General"/>
          <w:gallery w:val="placeholder"/>
        </w:category>
        <w:types>
          <w:type w:val="bbPlcHdr"/>
        </w:types>
        <w:behaviors>
          <w:behavior w:val="content"/>
        </w:behaviors>
        <w:guid w:val="{41FEA51B-09C6-4AF7-BAD3-06797CE15CA4}"/>
      </w:docPartPr>
      <w:docPartBody>
        <w:p w:rsidR="00000000" w:rsidRDefault="00B51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6DCA"/>
    <w:rsid w:val="008C55F7"/>
    <w:rsid w:val="0090598B"/>
    <w:rsid w:val="00984D6C"/>
    <w:rsid w:val="00A54AD6"/>
    <w:rsid w:val="00A57564"/>
    <w:rsid w:val="00B252A4"/>
    <w:rsid w:val="00B51FAD"/>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D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6DCA"/>
    <w:rPr>
      <w:rFonts w:ascii="Times New Roman" w:hAnsi="Times New Roman"/>
      <w:sz w:val="24"/>
    </w:rPr>
  </w:style>
  <w:style w:type="paragraph" w:customStyle="1" w:styleId="487D89B4F8B34DB4967D41FE18F7F88D7">
    <w:name w:val="487D89B4F8B34DB4967D41FE18F7F88D7"/>
    <w:rsid w:val="00896DCA"/>
    <w:rPr>
      <w:rFonts w:ascii="Times New Roman" w:hAnsi="Times New Roman"/>
      <w:sz w:val="24"/>
    </w:rPr>
  </w:style>
  <w:style w:type="paragraph" w:customStyle="1" w:styleId="AE2570ED5D764CD7AF9686706F550F4620">
    <w:name w:val="AE2570ED5D764CD7AF9686706F550F4620"/>
    <w:rsid w:val="00896DCA"/>
    <w:pPr>
      <w:tabs>
        <w:tab w:val="center" w:pos="4680"/>
        <w:tab w:val="right" w:pos="9360"/>
      </w:tabs>
      <w:spacing w:after="0" w:line="240" w:lineRule="auto"/>
    </w:pPr>
    <w:rPr>
      <w:rFonts w:ascii="Times New Roman" w:hAnsi="Times New Roman"/>
      <w:sz w:val="24"/>
    </w:rPr>
  </w:style>
  <w:style w:type="paragraph" w:customStyle="1" w:styleId="676B1D8FC55B49CF92857EF1E34AF378">
    <w:name w:val="676B1D8FC55B49CF92857EF1E34AF378"/>
    <w:rsid w:val="00896DCA"/>
  </w:style>
  <w:style w:type="paragraph" w:customStyle="1" w:styleId="9684A09A856C45DFA1804F064F5B3443">
    <w:name w:val="9684A09A856C45DFA1804F064F5B3443"/>
    <w:rsid w:val="00896D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D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6DCA"/>
    <w:rPr>
      <w:rFonts w:ascii="Times New Roman" w:hAnsi="Times New Roman"/>
      <w:sz w:val="24"/>
    </w:rPr>
  </w:style>
  <w:style w:type="paragraph" w:customStyle="1" w:styleId="487D89B4F8B34DB4967D41FE18F7F88D7">
    <w:name w:val="487D89B4F8B34DB4967D41FE18F7F88D7"/>
    <w:rsid w:val="00896DCA"/>
    <w:rPr>
      <w:rFonts w:ascii="Times New Roman" w:hAnsi="Times New Roman"/>
      <w:sz w:val="24"/>
    </w:rPr>
  </w:style>
  <w:style w:type="paragraph" w:customStyle="1" w:styleId="AE2570ED5D764CD7AF9686706F550F4620">
    <w:name w:val="AE2570ED5D764CD7AF9686706F550F4620"/>
    <w:rsid w:val="00896DCA"/>
    <w:pPr>
      <w:tabs>
        <w:tab w:val="center" w:pos="4680"/>
        <w:tab w:val="right" w:pos="9360"/>
      </w:tabs>
      <w:spacing w:after="0" w:line="240" w:lineRule="auto"/>
    </w:pPr>
    <w:rPr>
      <w:rFonts w:ascii="Times New Roman" w:hAnsi="Times New Roman"/>
      <w:sz w:val="24"/>
    </w:rPr>
  </w:style>
  <w:style w:type="paragraph" w:customStyle="1" w:styleId="676B1D8FC55B49CF92857EF1E34AF378">
    <w:name w:val="676B1D8FC55B49CF92857EF1E34AF378"/>
    <w:rsid w:val="00896DCA"/>
  </w:style>
  <w:style w:type="paragraph" w:customStyle="1" w:styleId="9684A09A856C45DFA1804F064F5B3443">
    <w:name w:val="9684A09A856C45DFA1804F064F5B3443"/>
    <w:rsid w:val="00896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4CA7E2-2DE7-43E3-8E37-5E98AE08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809</Words>
  <Characters>4612</Characters>
  <Application>Microsoft Office Word</Application>
  <DocSecurity>0</DocSecurity>
  <Lines>38</Lines>
  <Paragraphs>10</Paragraphs>
  <ScaleCrop>false</ScaleCrop>
  <Company>Texas Legislative Council</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2017-04-05T00:53:00Z</cp:lastPrinted>
  <dcterms:created xsi:type="dcterms:W3CDTF">2015-05-29T14:24:00Z</dcterms:created>
  <dcterms:modified xsi:type="dcterms:W3CDTF">2017-04-05T00:53:00Z</dcterms:modified>
</cp:coreProperties>
</file>

<file path=docProps/custom.xml><?xml version="1.0" encoding="utf-8"?>
<op:Properties xmlns:vt="http://schemas.openxmlformats.org/officeDocument/2006/docPropsVTypes" xmlns:op="http://schemas.openxmlformats.org/officeDocument/2006/custom-properties"/>
</file>