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3E" w:rsidRDefault="001B2C3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A72A4B6F6A8450AAF3E39BEC70CD3D4"/>
          </w:placeholder>
        </w:sdtPr>
        <w:sdtContent>
          <w:r w:rsidRPr="005C2A78">
            <w:rPr>
              <w:rFonts w:cs="Times New Roman"/>
              <w:b/>
              <w:szCs w:val="24"/>
              <w:u w:val="single"/>
            </w:rPr>
            <w:t>BILL ANALYSIS</w:t>
          </w:r>
        </w:sdtContent>
      </w:sdt>
    </w:p>
    <w:p w:rsidR="001B2C3E" w:rsidRPr="00585C31" w:rsidRDefault="001B2C3E" w:rsidP="000F1DF9">
      <w:pPr>
        <w:spacing w:after="0" w:line="240" w:lineRule="auto"/>
        <w:rPr>
          <w:rFonts w:cs="Times New Roman"/>
          <w:szCs w:val="24"/>
        </w:rPr>
      </w:pPr>
    </w:p>
    <w:p w:rsidR="001B2C3E" w:rsidRPr="00585C31" w:rsidRDefault="001B2C3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B2C3E" w:rsidTr="000F1DF9">
        <w:tc>
          <w:tcPr>
            <w:tcW w:w="2718" w:type="dxa"/>
          </w:tcPr>
          <w:p w:rsidR="001B2C3E" w:rsidRPr="005C2A78" w:rsidRDefault="001B2C3E" w:rsidP="006D756B">
            <w:pPr>
              <w:rPr>
                <w:rFonts w:cs="Times New Roman"/>
                <w:szCs w:val="24"/>
              </w:rPr>
            </w:pPr>
            <w:sdt>
              <w:sdtPr>
                <w:rPr>
                  <w:rFonts w:cs="Times New Roman"/>
                  <w:szCs w:val="24"/>
                </w:rPr>
                <w:alias w:val="Agency Title"/>
                <w:tag w:val="AgencyTitleContentControl"/>
                <w:id w:val="1920747753"/>
                <w:lock w:val="sdtContentLocked"/>
                <w:placeholder>
                  <w:docPart w:val="968B9A731F454944AECDD6CD79459639"/>
                </w:placeholder>
              </w:sdtPr>
              <w:sdtEndPr>
                <w:rPr>
                  <w:rFonts w:cstheme="minorBidi"/>
                  <w:szCs w:val="22"/>
                </w:rPr>
              </w:sdtEndPr>
              <w:sdtContent>
                <w:r>
                  <w:rPr>
                    <w:rFonts w:cs="Times New Roman"/>
                    <w:szCs w:val="24"/>
                  </w:rPr>
                  <w:t>Senate Research Center</w:t>
                </w:r>
              </w:sdtContent>
            </w:sdt>
          </w:p>
        </w:tc>
        <w:tc>
          <w:tcPr>
            <w:tcW w:w="6858" w:type="dxa"/>
          </w:tcPr>
          <w:p w:rsidR="001B2C3E" w:rsidRPr="00FF6471" w:rsidRDefault="001B2C3E" w:rsidP="000F1DF9">
            <w:pPr>
              <w:jc w:val="right"/>
              <w:rPr>
                <w:rFonts w:cs="Times New Roman"/>
                <w:szCs w:val="24"/>
              </w:rPr>
            </w:pPr>
            <w:sdt>
              <w:sdtPr>
                <w:rPr>
                  <w:rFonts w:cs="Times New Roman"/>
                  <w:szCs w:val="24"/>
                </w:rPr>
                <w:alias w:val="Bill Number"/>
                <w:tag w:val="BillNumberOne"/>
                <w:id w:val="-410784069"/>
                <w:lock w:val="sdtContentLocked"/>
                <w:placeholder>
                  <w:docPart w:val="65BA760E1F5B492AA44805BE228D9403"/>
                </w:placeholder>
              </w:sdtPr>
              <w:sdtContent>
                <w:r>
                  <w:rPr>
                    <w:rFonts w:cs="Times New Roman"/>
                    <w:szCs w:val="24"/>
                  </w:rPr>
                  <w:t>S.B. 944</w:t>
                </w:r>
              </w:sdtContent>
            </w:sdt>
          </w:p>
        </w:tc>
      </w:tr>
      <w:tr w:rsidR="001B2C3E" w:rsidTr="000F1DF9">
        <w:sdt>
          <w:sdtPr>
            <w:rPr>
              <w:rFonts w:cs="Times New Roman"/>
              <w:szCs w:val="24"/>
            </w:rPr>
            <w:alias w:val="TLCNumber"/>
            <w:tag w:val="TLCNumber"/>
            <w:id w:val="-542600604"/>
            <w:lock w:val="sdtLocked"/>
            <w:placeholder>
              <w:docPart w:val="31339D446B684E70AC3BEF93CA027FD6"/>
            </w:placeholder>
            <w:showingPlcHdr/>
          </w:sdtPr>
          <w:sdtContent>
            <w:tc>
              <w:tcPr>
                <w:tcW w:w="2718" w:type="dxa"/>
              </w:tcPr>
              <w:p w:rsidR="001B2C3E" w:rsidRPr="000F1DF9" w:rsidRDefault="001B2C3E" w:rsidP="00C959AB">
                <w:pPr>
                  <w:rPr>
                    <w:rFonts w:cs="Times New Roman"/>
                    <w:szCs w:val="24"/>
                  </w:rPr>
                </w:pPr>
              </w:p>
            </w:tc>
          </w:sdtContent>
        </w:sdt>
        <w:tc>
          <w:tcPr>
            <w:tcW w:w="6858" w:type="dxa"/>
          </w:tcPr>
          <w:p w:rsidR="001B2C3E" w:rsidRPr="005C2A78" w:rsidRDefault="001B2C3E" w:rsidP="006D756B">
            <w:pPr>
              <w:jc w:val="right"/>
              <w:rPr>
                <w:rFonts w:cs="Times New Roman"/>
                <w:szCs w:val="24"/>
              </w:rPr>
            </w:pPr>
            <w:sdt>
              <w:sdtPr>
                <w:rPr>
                  <w:rFonts w:cs="Times New Roman"/>
                  <w:szCs w:val="24"/>
                </w:rPr>
                <w:alias w:val="Author Label"/>
                <w:tag w:val="By"/>
                <w:id w:val="72399597"/>
                <w:lock w:val="sdtLocked"/>
                <w:placeholder>
                  <w:docPart w:val="BE36E821FFA54555AC42873005013CA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46FC60EF7184368866768CE612E382A"/>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095B6B4D458F43AC9CAA3C6818D67517"/>
                </w:placeholder>
                <w:showingPlcHdr/>
              </w:sdtPr>
              <w:sdtContent/>
            </w:sdt>
          </w:p>
        </w:tc>
      </w:tr>
      <w:tr w:rsidR="001B2C3E" w:rsidTr="000F1DF9">
        <w:tc>
          <w:tcPr>
            <w:tcW w:w="2718" w:type="dxa"/>
          </w:tcPr>
          <w:p w:rsidR="001B2C3E" w:rsidRPr="00BC7495" w:rsidRDefault="001B2C3E" w:rsidP="000F1DF9">
            <w:pPr>
              <w:rPr>
                <w:rFonts w:cs="Times New Roman"/>
                <w:szCs w:val="24"/>
              </w:rPr>
            </w:pPr>
          </w:p>
        </w:tc>
        <w:sdt>
          <w:sdtPr>
            <w:rPr>
              <w:rFonts w:cs="Times New Roman"/>
              <w:szCs w:val="24"/>
            </w:rPr>
            <w:alias w:val="Committee"/>
            <w:tag w:val="Committee"/>
            <w:id w:val="1914272295"/>
            <w:lock w:val="sdtContentLocked"/>
            <w:placeholder>
              <w:docPart w:val="14D0B31E581E4E24B9809874DDC45E28"/>
            </w:placeholder>
          </w:sdtPr>
          <w:sdtContent>
            <w:tc>
              <w:tcPr>
                <w:tcW w:w="6858" w:type="dxa"/>
              </w:tcPr>
              <w:p w:rsidR="001B2C3E" w:rsidRPr="00FF6471" w:rsidRDefault="001B2C3E" w:rsidP="000F1DF9">
                <w:pPr>
                  <w:jc w:val="right"/>
                  <w:rPr>
                    <w:rFonts w:cs="Times New Roman"/>
                    <w:szCs w:val="24"/>
                  </w:rPr>
                </w:pPr>
                <w:r>
                  <w:rPr>
                    <w:rFonts w:cs="Times New Roman"/>
                    <w:szCs w:val="24"/>
                  </w:rPr>
                  <w:t>State Affairs</w:t>
                </w:r>
              </w:p>
            </w:tc>
          </w:sdtContent>
        </w:sdt>
      </w:tr>
      <w:tr w:rsidR="001B2C3E" w:rsidTr="000F1DF9">
        <w:tc>
          <w:tcPr>
            <w:tcW w:w="2718" w:type="dxa"/>
          </w:tcPr>
          <w:p w:rsidR="001B2C3E" w:rsidRPr="00BC7495" w:rsidRDefault="001B2C3E" w:rsidP="000F1DF9">
            <w:pPr>
              <w:rPr>
                <w:rFonts w:cs="Times New Roman"/>
                <w:szCs w:val="24"/>
              </w:rPr>
            </w:pPr>
          </w:p>
        </w:tc>
        <w:sdt>
          <w:sdtPr>
            <w:rPr>
              <w:rFonts w:cs="Times New Roman"/>
              <w:szCs w:val="24"/>
            </w:rPr>
            <w:alias w:val="Date"/>
            <w:tag w:val="DateContentControl"/>
            <w:id w:val="1178081906"/>
            <w:lock w:val="sdtLocked"/>
            <w:placeholder>
              <w:docPart w:val="FABF5E17087C4BFBAF3E90AFF530DE39"/>
            </w:placeholder>
            <w:date w:fullDate="2017-06-22T00:00:00Z">
              <w:dateFormat w:val="M/d/yyyy"/>
              <w:lid w:val="en-US"/>
              <w:storeMappedDataAs w:val="dateTime"/>
              <w:calendar w:val="gregorian"/>
            </w:date>
          </w:sdtPr>
          <w:sdtContent>
            <w:tc>
              <w:tcPr>
                <w:tcW w:w="6858" w:type="dxa"/>
              </w:tcPr>
              <w:p w:rsidR="001B2C3E" w:rsidRPr="00FF6471" w:rsidRDefault="001B2C3E" w:rsidP="00C50E14">
                <w:pPr>
                  <w:jc w:val="right"/>
                  <w:rPr>
                    <w:rFonts w:cs="Times New Roman"/>
                    <w:szCs w:val="24"/>
                  </w:rPr>
                </w:pPr>
                <w:r>
                  <w:rPr>
                    <w:rFonts w:cs="Times New Roman"/>
                    <w:szCs w:val="24"/>
                  </w:rPr>
                  <w:t>6/22/2017</w:t>
                </w:r>
              </w:p>
            </w:tc>
          </w:sdtContent>
        </w:sdt>
      </w:tr>
      <w:tr w:rsidR="001B2C3E" w:rsidTr="000F1DF9">
        <w:tc>
          <w:tcPr>
            <w:tcW w:w="2718" w:type="dxa"/>
          </w:tcPr>
          <w:p w:rsidR="001B2C3E" w:rsidRPr="00BC7495" w:rsidRDefault="001B2C3E" w:rsidP="000F1DF9">
            <w:pPr>
              <w:rPr>
                <w:rFonts w:cs="Times New Roman"/>
                <w:szCs w:val="24"/>
              </w:rPr>
            </w:pPr>
          </w:p>
        </w:tc>
        <w:sdt>
          <w:sdtPr>
            <w:rPr>
              <w:rFonts w:cs="Times New Roman"/>
              <w:szCs w:val="24"/>
            </w:rPr>
            <w:alias w:val="BA Version"/>
            <w:tag w:val="BAVersion"/>
            <w:id w:val="-1685590809"/>
            <w:lock w:val="sdtContentLocked"/>
            <w:placeholder>
              <w:docPart w:val="6C0DBBFA91DA4DEB8BFC0192E13382B3"/>
            </w:placeholder>
          </w:sdtPr>
          <w:sdtContent>
            <w:tc>
              <w:tcPr>
                <w:tcW w:w="6858" w:type="dxa"/>
              </w:tcPr>
              <w:p w:rsidR="001B2C3E" w:rsidRPr="00FF6471" w:rsidRDefault="001B2C3E" w:rsidP="000F1DF9">
                <w:pPr>
                  <w:jc w:val="right"/>
                  <w:rPr>
                    <w:rFonts w:cs="Times New Roman"/>
                    <w:szCs w:val="24"/>
                  </w:rPr>
                </w:pPr>
                <w:r>
                  <w:rPr>
                    <w:rFonts w:cs="Times New Roman"/>
                    <w:szCs w:val="24"/>
                  </w:rPr>
                  <w:t>Enrolled</w:t>
                </w:r>
              </w:p>
            </w:tc>
          </w:sdtContent>
        </w:sdt>
      </w:tr>
    </w:tbl>
    <w:p w:rsidR="001B2C3E" w:rsidRPr="00FF6471" w:rsidRDefault="001B2C3E" w:rsidP="000F1DF9">
      <w:pPr>
        <w:spacing w:after="0" w:line="240" w:lineRule="auto"/>
        <w:rPr>
          <w:rFonts w:cs="Times New Roman"/>
          <w:szCs w:val="24"/>
        </w:rPr>
      </w:pPr>
    </w:p>
    <w:p w:rsidR="001B2C3E" w:rsidRPr="00FF6471" w:rsidRDefault="001B2C3E" w:rsidP="000F1DF9">
      <w:pPr>
        <w:spacing w:after="0" w:line="240" w:lineRule="auto"/>
        <w:rPr>
          <w:rFonts w:cs="Times New Roman"/>
          <w:szCs w:val="24"/>
        </w:rPr>
      </w:pPr>
    </w:p>
    <w:p w:rsidR="001B2C3E" w:rsidRPr="00FF6471" w:rsidRDefault="001B2C3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82A16A988846C78BE25032668616F8"/>
        </w:placeholder>
      </w:sdtPr>
      <w:sdtContent>
        <w:p w:rsidR="001B2C3E" w:rsidRDefault="001B2C3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E84177B646E478C9878AA927364A9B8"/>
        </w:placeholder>
      </w:sdtPr>
      <w:sdtContent>
        <w:p w:rsidR="001B2C3E" w:rsidRDefault="001B2C3E" w:rsidP="00DB229E">
          <w:pPr>
            <w:pStyle w:val="NormalWeb"/>
            <w:shd w:val="clear" w:color="000000" w:fill="auto"/>
            <w:spacing w:before="0" w:beforeAutospacing="0" w:after="0" w:afterAutospacing="0"/>
            <w:jc w:val="both"/>
            <w:divId w:val="440146652"/>
            <w:rPr>
              <w:rFonts w:eastAsia="Times New Roman" w:cstheme="minorBidi"/>
              <w:bCs/>
              <w:szCs w:val="22"/>
            </w:rPr>
          </w:pPr>
        </w:p>
        <w:p w:rsidR="001B2C3E" w:rsidRPr="00C959AB" w:rsidRDefault="001B2C3E" w:rsidP="00DB229E">
          <w:pPr>
            <w:pStyle w:val="NormalWeb"/>
            <w:shd w:val="clear" w:color="000000" w:fill="auto"/>
            <w:spacing w:before="0" w:beforeAutospacing="0" w:after="0" w:afterAutospacing="0"/>
            <w:jc w:val="both"/>
            <w:divId w:val="440146652"/>
          </w:pPr>
          <w:r w:rsidRPr="00C959AB">
            <w:t>S.B. 944 revises the Texas Foreign-Country Money Judgment Recognition Act (Act) to conform to the updated uniform Foreign-Country Money Judgments Recognition Act, which has been adopted by more than 20 states.</w:t>
          </w:r>
        </w:p>
        <w:p w:rsidR="001B2C3E" w:rsidRPr="00C959AB" w:rsidRDefault="001B2C3E" w:rsidP="00DB229E">
          <w:pPr>
            <w:pStyle w:val="NormalWeb"/>
            <w:shd w:val="clear" w:color="000000" w:fill="auto"/>
            <w:spacing w:before="0" w:beforeAutospacing="0" w:after="0" w:afterAutospacing="0"/>
            <w:jc w:val="both"/>
            <w:divId w:val="440146652"/>
          </w:pPr>
          <w:r w:rsidRPr="00C959AB">
            <w:t> </w:t>
          </w:r>
        </w:p>
        <w:p w:rsidR="001B2C3E" w:rsidRPr="00C959AB" w:rsidRDefault="001B2C3E" w:rsidP="00DB229E">
          <w:pPr>
            <w:pStyle w:val="NormalWeb"/>
            <w:shd w:val="clear" w:color="000000" w:fill="auto"/>
            <w:spacing w:before="0" w:beforeAutospacing="0" w:after="0" w:afterAutospacing="0"/>
            <w:jc w:val="both"/>
            <w:divId w:val="440146652"/>
          </w:pPr>
          <w:r w:rsidRPr="00C959AB">
            <w:t>A recent federal court decision called into question whether the Texas Act protects Texans</w:t>
          </w:r>
          <w:r>
            <w:t>'</w:t>
          </w:r>
          <w:r w:rsidRPr="00C959AB">
            <w:t xml:space="preserve"> individual due process rights by foreign court systems. S.B. 944 updates the Act based on the 2005 Uniform Foreign-Country Money Judgments Recognition Act, ensuring that Texans enjoy due process protection when defending against foreign country judgments in Texas courts.</w:t>
          </w:r>
        </w:p>
        <w:p w:rsidR="001B2C3E" w:rsidRPr="00C959AB" w:rsidRDefault="001B2C3E" w:rsidP="00DB229E">
          <w:pPr>
            <w:pStyle w:val="NormalWeb"/>
            <w:shd w:val="clear" w:color="000000" w:fill="auto"/>
            <w:spacing w:before="0" w:beforeAutospacing="0" w:after="0" w:afterAutospacing="0"/>
            <w:jc w:val="both"/>
            <w:divId w:val="440146652"/>
          </w:pPr>
          <w:r w:rsidRPr="00C959AB">
            <w:t> </w:t>
          </w:r>
        </w:p>
        <w:p w:rsidR="001B2C3E" w:rsidRPr="00C959AB" w:rsidRDefault="001B2C3E" w:rsidP="00DB229E">
          <w:pPr>
            <w:pStyle w:val="NormalWeb"/>
            <w:shd w:val="clear" w:color="000000" w:fill="auto"/>
            <w:spacing w:before="0" w:beforeAutospacing="0" w:after="0" w:afterAutospacing="0"/>
            <w:jc w:val="both"/>
            <w:divId w:val="440146652"/>
          </w:pPr>
          <w:r w:rsidRPr="00C959AB">
            <w:t>According to the Uniform Law Commission, the increase in international trade in the United States has also meant more litigation in foreign judicial systems. This means more judgments to be enforced from country to country. There is strong need for uniformity between states with respect to the law governing foreign country money-judgments. There is also a strong public policy need to make sure basic individual protections and rights are recognized in any foreign court system that attempts to use our Texas courts to enforce their judgments on our citizens and businesses.</w:t>
          </w:r>
        </w:p>
        <w:p w:rsidR="001B2C3E" w:rsidRPr="00C959AB" w:rsidRDefault="001B2C3E" w:rsidP="00DB229E">
          <w:pPr>
            <w:pStyle w:val="NormalWeb"/>
            <w:shd w:val="clear" w:color="000000" w:fill="auto"/>
            <w:spacing w:before="0" w:beforeAutospacing="0" w:after="0" w:afterAutospacing="0"/>
            <w:jc w:val="both"/>
            <w:divId w:val="440146652"/>
          </w:pPr>
          <w:r w:rsidRPr="00C959AB">
            <w:t> </w:t>
          </w:r>
        </w:p>
        <w:p w:rsidR="001B2C3E" w:rsidRPr="00C959AB" w:rsidRDefault="001B2C3E" w:rsidP="00DB229E">
          <w:pPr>
            <w:pStyle w:val="NormalWeb"/>
            <w:shd w:val="clear" w:color="000000" w:fill="auto"/>
            <w:spacing w:before="0" w:beforeAutospacing="0" w:after="0" w:afterAutospacing="0"/>
            <w:jc w:val="both"/>
            <w:divId w:val="440146652"/>
          </w:pPr>
          <w:r w:rsidRPr="00C959AB">
            <w:t>Unfortunately, not all foreign court systems honor basic individual and system due process protections recognized by U.S. state courts (such as the Texas state court system). The provisions of S.B. 944 ensure that Texans' individual due process rights continue to be recognized by foreign judicial systems before those foreign judgments are enforced by Texas courts. (Original Author’s / Sponsor’s Statement of Intent) </w:t>
          </w:r>
        </w:p>
        <w:p w:rsidR="001B2C3E" w:rsidRPr="00D70925" w:rsidRDefault="001B2C3E" w:rsidP="00DB229E">
          <w:pPr>
            <w:shd w:val="clear" w:color="000000" w:fill="auto"/>
            <w:spacing w:after="0" w:line="240" w:lineRule="auto"/>
            <w:jc w:val="both"/>
            <w:rPr>
              <w:rFonts w:eastAsia="Times New Roman" w:cs="Times New Roman"/>
              <w:bCs/>
              <w:szCs w:val="24"/>
            </w:rPr>
          </w:pPr>
        </w:p>
      </w:sdtContent>
    </w:sdt>
    <w:p w:rsidR="001B2C3E" w:rsidRDefault="001B2C3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944 </w:t>
      </w:r>
      <w:bookmarkStart w:id="1" w:name="AmendsCurrentLaw"/>
      <w:bookmarkEnd w:id="1"/>
      <w:r>
        <w:rPr>
          <w:rFonts w:cs="Times New Roman"/>
          <w:szCs w:val="24"/>
        </w:rPr>
        <w:t>amends current law relating to the adoption of the Uniform Foreign-Country Money Judgments Recognition Act.</w:t>
      </w:r>
    </w:p>
    <w:p w:rsidR="001B2C3E" w:rsidRPr="00191E72" w:rsidRDefault="001B2C3E" w:rsidP="000F1DF9">
      <w:pPr>
        <w:spacing w:after="0" w:line="240" w:lineRule="auto"/>
        <w:jc w:val="both"/>
        <w:rPr>
          <w:rFonts w:eastAsia="Times New Roman" w:cs="Times New Roman"/>
          <w:szCs w:val="24"/>
        </w:rPr>
      </w:pPr>
    </w:p>
    <w:p w:rsidR="001B2C3E" w:rsidRPr="005C2A78" w:rsidRDefault="001B2C3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E3A6EBEA20F41279D5D26128481D7BA"/>
          </w:placeholder>
        </w:sdtPr>
        <w:sdtContent>
          <w:r>
            <w:rPr>
              <w:rFonts w:eastAsia="Times New Roman" w:cs="Times New Roman"/>
              <w:b/>
              <w:szCs w:val="24"/>
              <w:u w:val="single"/>
            </w:rPr>
            <w:t>RULEMAKING AUTHORITY</w:t>
          </w:r>
        </w:sdtContent>
      </w:sdt>
    </w:p>
    <w:p w:rsidR="001B2C3E" w:rsidRPr="006529C4" w:rsidRDefault="001B2C3E" w:rsidP="00774EC7">
      <w:pPr>
        <w:spacing w:after="0" w:line="240" w:lineRule="auto"/>
        <w:jc w:val="both"/>
        <w:rPr>
          <w:rFonts w:cs="Times New Roman"/>
          <w:szCs w:val="24"/>
        </w:rPr>
      </w:pPr>
    </w:p>
    <w:p w:rsidR="001B2C3E" w:rsidRPr="006529C4" w:rsidRDefault="001B2C3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B2C3E" w:rsidRPr="006529C4" w:rsidRDefault="001B2C3E" w:rsidP="00774EC7">
      <w:pPr>
        <w:spacing w:after="0" w:line="240" w:lineRule="auto"/>
        <w:jc w:val="both"/>
        <w:rPr>
          <w:rFonts w:cs="Times New Roman"/>
          <w:szCs w:val="24"/>
        </w:rPr>
      </w:pPr>
    </w:p>
    <w:p w:rsidR="001B2C3E" w:rsidRPr="005C2A78" w:rsidRDefault="001B2C3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B269F3317AB46BB94BC25C660160263"/>
          </w:placeholder>
        </w:sdtPr>
        <w:sdtContent>
          <w:r>
            <w:rPr>
              <w:rFonts w:eastAsia="Times New Roman" w:cs="Times New Roman"/>
              <w:b/>
              <w:szCs w:val="24"/>
              <w:u w:val="single"/>
            </w:rPr>
            <w:t>SECTION BY SECTION ANALYSIS</w:t>
          </w:r>
        </w:sdtContent>
      </w:sdt>
    </w:p>
    <w:p w:rsidR="001B2C3E" w:rsidRPr="005C2A78" w:rsidRDefault="001B2C3E" w:rsidP="000F1DF9">
      <w:pPr>
        <w:spacing w:after="0" w:line="240" w:lineRule="auto"/>
        <w:jc w:val="both"/>
        <w:rPr>
          <w:rFonts w:eastAsia="Times New Roman" w:cs="Times New Roman"/>
          <w:szCs w:val="24"/>
        </w:rPr>
      </w:pPr>
    </w:p>
    <w:p w:rsidR="001B2C3E" w:rsidRDefault="001B2C3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2, Civil Practice and Remedies Code, by adding Chapter 36A, as follows: </w:t>
      </w:r>
    </w:p>
    <w:p w:rsidR="001B2C3E" w:rsidRDefault="001B2C3E" w:rsidP="000F1DF9">
      <w:pPr>
        <w:spacing w:after="0" w:line="240" w:lineRule="auto"/>
        <w:jc w:val="both"/>
        <w:rPr>
          <w:rFonts w:eastAsia="Times New Roman" w:cs="Times New Roman"/>
          <w:szCs w:val="24"/>
        </w:rPr>
      </w:pPr>
    </w:p>
    <w:p w:rsidR="001B2C3E" w:rsidRDefault="001B2C3E" w:rsidP="00191E72">
      <w:pPr>
        <w:spacing w:after="0" w:line="240" w:lineRule="auto"/>
        <w:jc w:val="center"/>
        <w:rPr>
          <w:rFonts w:eastAsia="Times New Roman" w:cs="Times New Roman"/>
          <w:szCs w:val="24"/>
        </w:rPr>
      </w:pPr>
      <w:r>
        <w:rPr>
          <w:rFonts w:eastAsia="Times New Roman" w:cs="Times New Roman"/>
          <w:szCs w:val="24"/>
        </w:rPr>
        <w:t>CHAPTER 36A. ENFORCEMENT OF JUDGMENTS OF OTHER COUNTRIES</w:t>
      </w:r>
    </w:p>
    <w:p w:rsidR="001B2C3E" w:rsidRDefault="001B2C3E" w:rsidP="000F1DF9">
      <w:pPr>
        <w:spacing w:after="0" w:line="240" w:lineRule="auto"/>
        <w:jc w:val="both"/>
        <w:rPr>
          <w:rFonts w:eastAsia="Times New Roman" w:cs="Times New Roman"/>
          <w:szCs w:val="24"/>
        </w:rPr>
      </w:pPr>
    </w:p>
    <w:p w:rsidR="001B2C3E" w:rsidRDefault="001B2C3E" w:rsidP="00191E72">
      <w:pPr>
        <w:spacing w:after="0" w:line="240" w:lineRule="auto"/>
        <w:ind w:left="720"/>
        <w:jc w:val="both"/>
        <w:rPr>
          <w:rFonts w:eastAsia="Times New Roman" w:cs="Times New Roman"/>
          <w:szCs w:val="24"/>
        </w:rPr>
      </w:pPr>
      <w:r>
        <w:rPr>
          <w:rFonts w:eastAsia="Times New Roman" w:cs="Times New Roman"/>
          <w:szCs w:val="24"/>
        </w:rPr>
        <w:t xml:space="preserve">Sec. 36A.001. SHORT TITLE. Authorizes this chapter to be cited as the Uniform Foreign-Country Money Judgments Recognition Act. </w:t>
      </w:r>
    </w:p>
    <w:p w:rsidR="001B2C3E" w:rsidRDefault="001B2C3E" w:rsidP="00191E72">
      <w:pPr>
        <w:spacing w:after="0" w:line="240" w:lineRule="auto"/>
        <w:ind w:left="720"/>
        <w:jc w:val="both"/>
        <w:rPr>
          <w:rFonts w:eastAsia="Times New Roman" w:cs="Times New Roman"/>
          <w:szCs w:val="24"/>
        </w:rPr>
      </w:pPr>
    </w:p>
    <w:p w:rsidR="001B2C3E" w:rsidRDefault="001B2C3E" w:rsidP="00191E72">
      <w:pPr>
        <w:spacing w:after="0" w:line="240" w:lineRule="auto"/>
        <w:ind w:left="720"/>
        <w:jc w:val="both"/>
        <w:rPr>
          <w:rFonts w:eastAsia="Times New Roman" w:cs="Times New Roman"/>
          <w:szCs w:val="24"/>
        </w:rPr>
      </w:pPr>
      <w:r>
        <w:rPr>
          <w:rFonts w:eastAsia="Times New Roman" w:cs="Times New Roman"/>
          <w:szCs w:val="24"/>
        </w:rPr>
        <w:t>Sec. 36A.002. DEFINITIONS. Defines "foreign country" and "foreign-country judgment."</w:t>
      </w:r>
    </w:p>
    <w:p w:rsidR="001B2C3E" w:rsidRDefault="001B2C3E" w:rsidP="00191E72">
      <w:pPr>
        <w:spacing w:after="0" w:line="240" w:lineRule="auto"/>
        <w:ind w:left="720"/>
        <w:jc w:val="both"/>
        <w:rPr>
          <w:rFonts w:eastAsia="Times New Roman" w:cs="Times New Roman"/>
          <w:szCs w:val="24"/>
        </w:rPr>
      </w:pPr>
    </w:p>
    <w:p w:rsidR="001B2C3E" w:rsidRDefault="001B2C3E" w:rsidP="00191E72">
      <w:pPr>
        <w:spacing w:after="0" w:line="240" w:lineRule="auto"/>
        <w:ind w:left="720"/>
        <w:jc w:val="both"/>
        <w:rPr>
          <w:rFonts w:eastAsia="Times New Roman" w:cs="Times New Roman"/>
          <w:szCs w:val="24"/>
        </w:rPr>
      </w:pPr>
      <w:r>
        <w:rPr>
          <w:rFonts w:eastAsia="Times New Roman" w:cs="Times New Roman"/>
          <w:szCs w:val="24"/>
        </w:rPr>
        <w:t xml:space="preserve">Sec. 36A.003. APPLICABILITY. (a) Provides that this chapter, except as otherwise provided in Subsection (b), applies to a foreign-country judgment to the extent that the judgment grants or denies recovery of a sum of money and, under the law of the foreign country in which the judgment is rendered, is final, conclusive, and enforceable. </w:t>
      </w:r>
    </w:p>
    <w:p w:rsidR="001B2C3E" w:rsidRDefault="001B2C3E" w:rsidP="00191E72">
      <w:pPr>
        <w:spacing w:after="0" w:line="240" w:lineRule="auto"/>
        <w:ind w:left="720"/>
        <w:jc w:val="both"/>
        <w:rPr>
          <w:rFonts w:eastAsia="Times New Roman" w:cs="Times New Roman"/>
          <w:szCs w:val="24"/>
        </w:rPr>
      </w:pPr>
    </w:p>
    <w:p w:rsidR="001B2C3E" w:rsidRDefault="001B2C3E" w:rsidP="00191E72">
      <w:pPr>
        <w:spacing w:after="0" w:line="240" w:lineRule="auto"/>
        <w:ind w:left="1440"/>
        <w:jc w:val="both"/>
        <w:rPr>
          <w:rFonts w:eastAsia="Times New Roman" w:cs="Times New Roman"/>
          <w:szCs w:val="24"/>
        </w:rPr>
      </w:pPr>
      <w:r>
        <w:rPr>
          <w:rFonts w:eastAsia="Times New Roman" w:cs="Times New Roman"/>
          <w:szCs w:val="24"/>
        </w:rPr>
        <w:t xml:space="preserve">(b) Provides that this chapter does not apply to a foreign-country judgment that grants or denies recovery of a sum of money to the extent that the judgment is a judgment for taxes, a fine or other penalty, or a judgment for divorce, support, or maintenance, or other judgment rendered in connection with domestic relations. </w:t>
      </w:r>
    </w:p>
    <w:p w:rsidR="001B2C3E" w:rsidRDefault="001B2C3E" w:rsidP="00191E72">
      <w:pPr>
        <w:spacing w:after="0" w:line="240" w:lineRule="auto"/>
        <w:ind w:left="1440"/>
        <w:jc w:val="both"/>
        <w:rPr>
          <w:rFonts w:eastAsia="Times New Roman" w:cs="Times New Roman"/>
          <w:szCs w:val="24"/>
        </w:rPr>
      </w:pPr>
    </w:p>
    <w:p w:rsidR="001B2C3E" w:rsidRDefault="001B2C3E" w:rsidP="00191E72">
      <w:pPr>
        <w:spacing w:after="0" w:line="240" w:lineRule="auto"/>
        <w:ind w:left="1440"/>
        <w:jc w:val="both"/>
        <w:rPr>
          <w:rFonts w:eastAsia="Times New Roman" w:cs="Times New Roman"/>
          <w:szCs w:val="24"/>
        </w:rPr>
      </w:pPr>
      <w:r>
        <w:rPr>
          <w:rFonts w:eastAsia="Times New Roman" w:cs="Times New Roman"/>
          <w:szCs w:val="24"/>
        </w:rPr>
        <w:t xml:space="preserve">(c) Provides that a party seeking recognition of a foreign-country judgment has the burden of establishing that this chapter applies to the foreign-country judgment. </w:t>
      </w:r>
    </w:p>
    <w:p w:rsidR="001B2C3E" w:rsidRDefault="001B2C3E" w:rsidP="00191E72">
      <w:pPr>
        <w:spacing w:after="0" w:line="240" w:lineRule="auto"/>
        <w:ind w:left="1440"/>
        <w:jc w:val="both"/>
        <w:rPr>
          <w:rFonts w:eastAsia="Times New Roman" w:cs="Times New Roman"/>
          <w:szCs w:val="24"/>
        </w:rPr>
      </w:pPr>
    </w:p>
    <w:p w:rsidR="001B2C3E" w:rsidRDefault="001B2C3E" w:rsidP="00191E72">
      <w:pPr>
        <w:spacing w:after="0" w:line="240" w:lineRule="auto"/>
        <w:ind w:left="720"/>
        <w:jc w:val="both"/>
        <w:rPr>
          <w:rFonts w:eastAsia="Times New Roman" w:cs="Times New Roman"/>
          <w:szCs w:val="24"/>
        </w:rPr>
      </w:pPr>
      <w:r>
        <w:rPr>
          <w:rFonts w:eastAsia="Times New Roman" w:cs="Times New Roman"/>
          <w:szCs w:val="24"/>
        </w:rPr>
        <w:t xml:space="preserve">Sec. 36A.004. STANDARDS FOR RECOGNITION OF FOREIGN-COUNTRY JUDGMENT. (a) Requires a court of this state, except as provided in Subsections (b) and (c), to recognize a foreign-country judgment to which this chapter applies. </w:t>
      </w:r>
    </w:p>
    <w:p w:rsidR="001B2C3E" w:rsidRDefault="001B2C3E" w:rsidP="00191E72">
      <w:pPr>
        <w:spacing w:after="0" w:line="240" w:lineRule="auto"/>
        <w:ind w:left="720"/>
        <w:jc w:val="both"/>
        <w:rPr>
          <w:rFonts w:eastAsia="Times New Roman" w:cs="Times New Roman"/>
          <w:szCs w:val="24"/>
        </w:rPr>
      </w:pPr>
    </w:p>
    <w:p w:rsidR="001B2C3E" w:rsidRDefault="001B2C3E" w:rsidP="00191E72">
      <w:pPr>
        <w:spacing w:after="0" w:line="240" w:lineRule="auto"/>
        <w:ind w:left="1440"/>
        <w:jc w:val="both"/>
        <w:rPr>
          <w:rFonts w:eastAsia="Times New Roman" w:cs="Times New Roman"/>
          <w:szCs w:val="24"/>
        </w:rPr>
      </w:pPr>
      <w:r>
        <w:rPr>
          <w:rFonts w:eastAsia="Times New Roman" w:cs="Times New Roman"/>
          <w:szCs w:val="24"/>
        </w:rPr>
        <w:t xml:space="preserve">(b) Prohibits a court of this state from recognizing a foreign-country judgment if the judgment was rendered under a judicial system that does not provide impartial tribunals or procedures compatible with the requirements of due process of law,  the foreign court did not have personal jurisdiction over the defendant, or the foreign court did not have jurisdiction over the subject matter. </w:t>
      </w:r>
    </w:p>
    <w:p w:rsidR="001B2C3E" w:rsidRDefault="001B2C3E" w:rsidP="00191E72">
      <w:pPr>
        <w:spacing w:after="0" w:line="240" w:lineRule="auto"/>
        <w:ind w:left="1440"/>
        <w:jc w:val="both"/>
        <w:rPr>
          <w:rFonts w:eastAsia="Times New Roman" w:cs="Times New Roman"/>
          <w:szCs w:val="24"/>
        </w:rPr>
      </w:pPr>
    </w:p>
    <w:p w:rsidR="001B2C3E" w:rsidRDefault="001B2C3E" w:rsidP="00191E72">
      <w:pPr>
        <w:spacing w:after="0" w:line="240" w:lineRule="auto"/>
        <w:ind w:left="1440"/>
        <w:jc w:val="both"/>
        <w:rPr>
          <w:rFonts w:eastAsia="Times New Roman" w:cs="Times New Roman"/>
          <w:szCs w:val="24"/>
        </w:rPr>
      </w:pPr>
      <w:r>
        <w:rPr>
          <w:rFonts w:eastAsia="Times New Roman" w:cs="Times New Roman"/>
          <w:szCs w:val="24"/>
        </w:rPr>
        <w:t xml:space="preserve">(c) Exempts a court of this state from being required to recognize a foreign-country judgment under certain circumstances. </w:t>
      </w:r>
    </w:p>
    <w:p w:rsidR="001B2C3E" w:rsidRDefault="001B2C3E" w:rsidP="00191E72">
      <w:pPr>
        <w:spacing w:after="0" w:line="240" w:lineRule="auto"/>
        <w:ind w:left="1440"/>
        <w:jc w:val="both"/>
        <w:rPr>
          <w:rFonts w:eastAsia="Times New Roman" w:cs="Times New Roman"/>
          <w:szCs w:val="24"/>
        </w:rPr>
      </w:pPr>
    </w:p>
    <w:p w:rsidR="001B2C3E" w:rsidRDefault="001B2C3E" w:rsidP="00191E72">
      <w:pPr>
        <w:spacing w:after="0" w:line="240" w:lineRule="auto"/>
        <w:ind w:left="1440"/>
        <w:jc w:val="both"/>
        <w:rPr>
          <w:rFonts w:eastAsia="Times New Roman" w:cs="Times New Roman"/>
          <w:szCs w:val="24"/>
        </w:rPr>
      </w:pPr>
      <w:r>
        <w:rPr>
          <w:rFonts w:eastAsia="Times New Roman" w:cs="Times New Roman"/>
          <w:szCs w:val="24"/>
        </w:rPr>
        <w:t xml:space="preserve">(d) Provides that a party resisting recognition of a foreign-country judgment has the burden of establishing that a ground for nonrecognition stated in Subsection (b) or (c) exists. </w:t>
      </w:r>
    </w:p>
    <w:p w:rsidR="001B2C3E" w:rsidRDefault="001B2C3E" w:rsidP="00191E72">
      <w:pPr>
        <w:spacing w:after="0" w:line="240" w:lineRule="auto"/>
        <w:jc w:val="both"/>
        <w:rPr>
          <w:rFonts w:eastAsia="Times New Roman" w:cs="Times New Roman"/>
          <w:szCs w:val="24"/>
        </w:rPr>
      </w:pPr>
    </w:p>
    <w:p w:rsidR="001B2C3E" w:rsidRDefault="001B2C3E" w:rsidP="00191E72">
      <w:pPr>
        <w:spacing w:after="0" w:line="240" w:lineRule="auto"/>
        <w:ind w:left="720"/>
        <w:jc w:val="both"/>
        <w:rPr>
          <w:rFonts w:eastAsia="Times New Roman" w:cs="Times New Roman"/>
          <w:szCs w:val="24"/>
        </w:rPr>
      </w:pPr>
      <w:r>
        <w:rPr>
          <w:rFonts w:eastAsia="Times New Roman" w:cs="Times New Roman"/>
          <w:szCs w:val="24"/>
        </w:rPr>
        <w:t xml:space="preserve">Sec. 36A.005. PERSONAL JURISDICTION. (a) Prohibits a foreign-country judgment from being refused recognition for lack of personal jurisdiction under certain circumstances. </w:t>
      </w:r>
    </w:p>
    <w:p w:rsidR="001B2C3E" w:rsidRDefault="001B2C3E" w:rsidP="00191E72">
      <w:pPr>
        <w:spacing w:after="0" w:line="240" w:lineRule="auto"/>
        <w:ind w:left="720"/>
        <w:jc w:val="both"/>
        <w:rPr>
          <w:rFonts w:eastAsia="Times New Roman" w:cs="Times New Roman"/>
          <w:szCs w:val="24"/>
        </w:rPr>
      </w:pPr>
    </w:p>
    <w:p w:rsidR="001B2C3E" w:rsidRDefault="001B2C3E" w:rsidP="00191E72">
      <w:pPr>
        <w:spacing w:after="0" w:line="240" w:lineRule="auto"/>
        <w:ind w:left="1440"/>
        <w:jc w:val="both"/>
        <w:rPr>
          <w:rFonts w:eastAsia="Times New Roman" w:cs="Times New Roman"/>
          <w:szCs w:val="24"/>
        </w:rPr>
      </w:pPr>
      <w:r>
        <w:rPr>
          <w:rFonts w:eastAsia="Times New Roman" w:cs="Times New Roman"/>
          <w:szCs w:val="24"/>
        </w:rPr>
        <w:t xml:space="preserve">(b) Provides that the list of bases for personal jurisdiction in Subsection (a) is not exclusive. Authorizes a court of this state to recognize bases of personal jurisdiction other than those listed in Subsection (a) as sufficient to support a foreign-country judgment. </w:t>
      </w:r>
    </w:p>
    <w:p w:rsidR="001B2C3E" w:rsidRDefault="001B2C3E" w:rsidP="00191E72">
      <w:pPr>
        <w:spacing w:after="0" w:line="240" w:lineRule="auto"/>
        <w:ind w:left="720"/>
        <w:jc w:val="both"/>
        <w:rPr>
          <w:rFonts w:eastAsia="Times New Roman" w:cs="Times New Roman"/>
          <w:szCs w:val="24"/>
        </w:rPr>
      </w:pPr>
    </w:p>
    <w:p w:rsidR="001B2C3E" w:rsidRDefault="001B2C3E" w:rsidP="00191E72">
      <w:pPr>
        <w:spacing w:after="0" w:line="240" w:lineRule="auto"/>
        <w:ind w:left="720"/>
        <w:jc w:val="both"/>
        <w:rPr>
          <w:rFonts w:eastAsia="Times New Roman" w:cs="Times New Roman"/>
          <w:szCs w:val="24"/>
        </w:rPr>
      </w:pPr>
      <w:r>
        <w:rPr>
          <w:rFonts w:eastAsia="Times New Roman" w:cs="Times New Roman"/>
          <w:szCs w:val="24"/>
        </w:rPr>
        <w:t xml:space="preserve"> Sec. 36A.006. PROCEDURE FOR RECOGNITION OF FOREIGN-COUNTRY JUDGMENT. (a) Authorizes the issue of recognition, if recognition of a foreign-country judgment is sought as an original matter, to be raised by filing an action seeking recognition of the foreign-country judgment. </w:t>
      </w:r>
    </w:p>
    <w:p w:rsidR="001B2C3E" w:rsidRDefault="001B2C3E" w:rsidP="00191E72">
      <w:pPr>
        <w:spacing w:after="0" w:line="240" w:lineRule="auto"/>
        <w:ind w:left="720"/>
        <w:jc w:val="both"/>
        <w:rPr>
          <w:rFonts w:eastAsia="Times New Roman" w:cs="Times New Roman"/>
          <w:szCs w:val="24"/>
        </w:rPr>
      </w:pPr>
    </w:p>
    <w:p w:rsidR="001B2C3E" w:rsidRDefault="001B2C3E" w:rsidP="00191E72">
      <w:pPr>
        <w:spacing w:after="0" w:line="240" w:lineRule="auto"/>
        <w:ind w:left="1440"/>
        <w:jc w:val="both"/>
        <w:rPr>
          <w:rFonts w:eastAsia="Times New Roman" w:cs="Times New Roman"/>
          <w:szCs w:val="24"/>
        </w:rPr>
      </w:pPr>
      <w:r>
        <w:rPr>
          <w:rFonts w:eastAsia="Times New Roman" w:cs="Times New Roman"/>
          <w:szCs w:val="24"/>
        </w:rPr>
        <w:t xml:space="preserve">(b) Authorizes the issue of recognition, if recognition of a foreign-country judgment is sought in a pending action, to be raised by counterclaim, cross-claim, or affirmative defense. </w:t>
      </w:r>
    </w:p>
    <w:p w:rsidR="001B2C3E" w:rsidRDefault="001B2C3E" w:rsidP="00191E72">
      <w:pPr>
        <w:spacing w:after="0" w:line="240" w:lineRule="auto"/>
        <w:ind w:left="720"/>
        <w:jc w:val="both"/>
        <w:rPr>
          <w:rFonts w:eastAsia="Times New Roman" w:cs="Times New Roman"/>
          <w:szCs w:val="24"/>
        </w:rPr>
      </w:pPr>
    </w:p>
    <w:p w:rsidR="001B2C3E" w:rsidRDefault="001B2C3E" w:rsidP="00191E72">
      <w:pPr>
        <w:spacing w:after="0" w:line="240" w:lineRule="auto"/>
        <w:ind w:left="720"/>
        <w:jc w:val="both"/>
        <w:rPr>
          <w:rFonts w:eastAsia="Times New Roman" w:cs="Times New Roman"/>
          <w:szCs w:val="24"/>
        </w:rPr>
      </w:pPr>
      <w:r>
        <w:rPr>
          <w:rFonts w:eastAsia="Times New Roman" w:cs="Times New Roman"/>
          <w:szCs w:val="24"/>
        </w:rPr>
        <w:t xml:space="preserve">Sec. 36A.007. EFFECT OF RECOGNITION OF FOREIGN-COUNTRY JUDGMENT. Provides that if the court in a proceeding under Section 36A.006 finds that the foreign-country judgment is entitled to recognition, then, to the extent that the foreign-country judgment grants or denies recovery of a sum of money, the foreign-country judgment is conclusive between the parties to the same extent as the judgment of a sister state entitled to full faith and credit in this state would be conclusive and enforceable in the same manner and to the same extent as a judgment rendered in this state.  </w:t>
      </w:r>
    </w:p>
    <w:p w:rsidR="001B2C3E" w:rsidRDefault="001B2C3E" w:rsidP="00191E72">
      <w:pPr>
        <w:spacing w:after="0" w:line="240" w:lineRule="auto"/>
        <w:ind w:left="720"/>
        <w:jc w:val="both"/>
        <w:rPr>
          <w:rFonts w:eastAsia="Times New Roman" w:cs="Times New Roman"/>
          <w:szCs w:val="24"/>
        </w:rPr>
      </w:pPr>
    </w:p>
    <w:p w:rsidR="001B2C3E" w:rsidRDefault="001B2C3E" w:rsidP="00191E72">
      <w:pPr>
        <w:spacing w:after="0" w:line="240" w:lineRule="auto"/>
        <w:ind w:left="720"/>
        <w:jc w:val="both"/>
        <w:rPr>
          <w:rFonts w:eastAsia="Times New Roman" w:cs="Times New Roman"/>
          <w:szCs w:val="24"/>
        </w:rPr>
      </w:pPr>
      <w:r>
        <w:rPr>
          <w:rFonts w:eastAsia="Times New Roman" w:cs="Times New Roman"/>
          <w:szCs w:val="24"/>
        </w:rPr>
        <w:t xml:space="preserve">Sec. 36A.008.  STAY OF PROCEEDINGS PENDING APPEAL OF FOREIGN-COUNTRY JUDGMENT. Authorizes the court, if a party establishes that an appeal from a foreign-country judgment is pending or will be taken, to stay any proceedings with regard to the foreign-country judgment until the appeal is concluded, the time for appeal expires, or the appellant has had sufficient time to prosecute the appeal and has failed to do so. </w:t>
      </w:r>
    </w:p>
    <w:p w:rsidR="001B2C3E" w:rsidRDefault="001B2C3E" w:rsidP="00191E72">
      <w:pPr>
        <w:spacing w:after="0" w:line="240" w:lineRule="auto"/>
        <w:ind w:left="720"/>
        <w:jc w:val="both"/>
        <w:rPr>
          <w:rFonts w:eastAsia="Times New Roman" w:cs="Times New Roman"/>
          <w:szCs w:val="24"/>
        </w:rPr>
      </w:pPr>
    </w:p>
    <w:p w:rsidR="001B2C3E" w:rsidRDefault="001B2C3E" w:rsidP="00191E72">
      <w:pPr>
        <w:spacing w:after="0" w:line="240" w:lineRule="auto"/>
        <w:ind w:left="720"/>
        <w:jc w:val="both"/>
        <w:rPr>
          <w:rFonts w:eastAsia="Times New Roman" w:cs="Times New Roman"/>
          <w:szCs w:val="24"/>
        </w:rPr>
      </w:pPr>
      <w:r>
        <w:rPr>
          <w:rFonts w:eastAsia="Times New Roman" w:cs="Times New Roman"/>
          <w:szCs w:val="24"/>
        </w:rPr>
        <w:t xml:space="preserve">Sec. 36A.009. STATUTE OF LIMITATIONS. Requires an action to recognize a foreign-country judgment to be brought within the earlier of the time during which the foreign-country judgment is effective in the foreign country or 15 years from the date that the foreign-country judgment became effective in the foreign country. </w:t>
      </w:r>
    </w:p>
    <w:p w:rsidR="001B2C3E" w:rsidRDefault="001B2C3E" w:rsidP="00191E72">
      <w:pPr>
        <w:spacing w:after="0" w:line="240" w:lineRule="auto"/>
        <w:ind w:left="720"/>
        <w:jc w:val="both"/>
        <w:rPr>
          <w:rFonts w:eastAsia="Times New Roman" w:cs="Times New Roman"/>
          <w:szCs w:val="24"/>
        </w:rPr>
      </w:pPr>
    </w:p>
    <w:p w:rsidR="001B2C3E" w:rsidRDefault="001B2C3E" w:rsidP="00191E72">
      <w:pPr>
        <w:spacing w:after="0" w:line="240" w:lineRule="auto"/>
        <w:ind w:left="720"/>
        <w:jc w:val="both"/>
        <w:rPr>
          <w:rFonts w:eastAsia="Times New Roman" w:cs="Times New Roman"/>
          <w:szCs w:val="24"/>
        </w:rPr>
      </w:pPr>
      <w:r>
        <w:rPr>
          <w:rFonts w:eastAsia="Times New Roman" w:cs="Times New Roman"/>
          <w:szCs w:val="24"/>
        </w:rPr>
        <w:t xml:space="preserve">Sec. 36A.010. UNIFORMITY OF INTERPRETATION. Requires consideration to be given, in applying and construing this chapter, to the need to promote uniformity of the law with respect to the subject matter  of this chapter among states that enact a law based on the uniform act on which this chapter is based. </w:t>
      </w:r>
    </w:p>
    <w:p w:rsidR="001B2C3E" w:rsidRDefault="001B2C3E" w:rsidP="00191E72">
      <w:pPr>
        <w:spacing w:after="0" w:line="240" w:lineRule="auto"/>
        <w:ind w:left="720"/>
        <w:jc w:val="both"/>
        <w:rPr>
          <w:rFonts w:eastAsia="Times New Roman" w:cs="Times New Roman"/>
          <w:szCs w:val="24"/>
        </w:rPr>
      </w:pPr>
    </w:p>
    <w:p w:rsidR="001B2C3E" w:rsidRDefault="001B2C3E" w:rsidP="00191E72">
      <w:pPr>
        <w:spacing w:after="0" w:line="240" w:lineRule="auto"/>
        <w:ind w:left="720"/>
        <w:jc w:val="both"/>
        <w:rPr>
          <w:rFonts w:eastAsia="Times New Roman" w:cs="Times New Roman"/>
          <w:szCs w:val="24"/>
        </w:rPr>
      </w:pPr>
      <w:r>
        <w:rPr>
          <w:rFonts w:eastAsia="Times New Roman" w:cs="Times New Roman"/>
          <w:szCs w:val="24"/>
        </w:rPr>
        <w:t xml:space="preserve">Sec. 36A.011. SAVING CLAUSE. Provides that this chapter does not prevent the recognition under principles of comity or otherwise of a foreign-country judgment not within the scope of this chapter. </w:t>
      </w:r>
    </w:p>
    <w:p w:rsidR="001B2C3E" w:rsidRPr="005C2A78" w:rsidRDefault="001B2C3E" w:rsidP="000F1DF9">
      <w:pPr>
        <w:spacing w:after="0" w:line="240" w:lineRule="auto"/>
        <w:jc w:val="both"/>
        <w:rPr>
          <w:rFonts w:eastAsia="Times New Roman" w:cs="Times New Roman"/>
          <w:szCs w:val="24"/>
        </w:rPr>
      </w:pPr>
    </w:p>
    <w:p w:rsidR="001B2C3E" w:rsidRPr="005C2A78" w:rsidRDefault="001B2C3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Chapter 36 (Enforcement of Judgments of Other Countries), Civil Practice and Remedies Code. </w:t>
      </w:r>
    </w:p>
    <w:p w:rsidR="001B2C3E" w:rsidRPr="005C2A78" w:rsidRDefault="001B2C3E" w:rsidP="000F1DF9">
      <w:pPr>
        <w:spacing w:after="0" w:line="240" w:lineRule="auto"/>
        <w:jc w:val="both"/>
        <w:rPr>
          <w:rFonts w:eastAsia="Times New Roman" w:cs="Times New Roman"/>
          <w:szCs w:val="24"/>
        </w:rPr>
      </w:pPr>
    </w:p>
    <w:p w:rsidR="001B2C3E" w:rsidRDefault="001B2C3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this Act applies to a pending suit in which the issue of recognition of a foreign-country judgment is or has been raised without regard to whether the suit was commenced before, on, or after the effective date of this Act. </w:t>
      </w:r>
    </w:p>
    <w:p w:rsidR="001B2C3E" w:rsidRDefault="001B2C3E" w:rsidP="000F1DF9">
      <w:pPr>
        <w:spacing w:after="0" w:line="240" w:lineRule="auto"/>
        <w:jc w:val="both"/>
        <w:rPr>
          <w:rFonts w:eastAsia="Times New Roman" w:cs="Times New Roman"/>
          <w:szCs w:val="24"/>
        </w:rPr>
      </w:pPr>
    </w:p>
    <w:p w:rsidR="001B2C3E" w:rsidRPr="006260D0" w:rsidRDefault="001B2C3E" w:rsidP="006260D0">
      <w:pPr>
        <w:spacing w:after="0" w:line="240" w:lineRule="auto"/>
        <w:jc w:val="both"/>
      </w:pPr>
      <w:r>
        <w:rPr>
          <w:rFonts w:eastAsia="Times New Roman" w:cs="Times New Roman"/>
          <w:szCs w:val="24"/>
        </w:rPr>
        <w:t>SECTION 4. Effective date: upon passage or September 1, 2017.</w:t>
      </w:r>
    </w:p>
    <w:p w:rsidR="001B2C3E" w:rsidRPr="00C50E14" w:rsidRDefault="001B2C3E" w:rsidP="00C50E14"/>
    <w:p w:rsidR="001B2C3E" w:rsidRPr="00DA563B" w:rsidRDefault="001B2C3E" w:rsidP="00DA563B"/>
    <w:p w:rsidR="001B2C3E" w:rsidRPr="004A3E48" w:rsidRDefault="001B2C3E" w:rsidP="004A3E48"/>
    <w:sectPr w:rsidR="001B2C3E" w:rsidRPr="004A3E4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4C0" w:rsidRDefault="00AD14C0" w:rsidP="000F1DF9">
      <w:pPr>
        <w:spacing w:after="0" w:line="240" w:lineRule="auto"/>
      </w:pPr>
      <w:r>
        <w:separator/>
      </w:r>
    </w:p>
  </w:endnote>
  <w:endnote w:type="continuationSeparator" w:id="0">
    <w:p w:rsidR="00AD14C0" w:rsidRDefault="00AD14C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D14C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B2C3E">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B2C3E">
                <w:rPr>
                  <w:sz w:val="20"/>
                  <w:szCs w:val="20"/>
                </w:rPr>
                <w:t>S.B. 944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B2C3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D14C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B2C3E">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B2C3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4C0" w:rsidRDefault="00AD14C0" w:rsidP="000F1DF9">
      <w:pPr>
        <w:spacing w:after="0" w:line="240" w:lineRule="auto"/>
      </w:pPr>
      <w:r>
        <w:separator/>
      </w:r>
    </w:p>
  </w:footnote>
  <w:footnote w:type="continuationSeparator" w:id="0">
    <w:p w:rsidR="00AD14C0" w:rsidRDefault="00AD14C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2C3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D14C0"/>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B2C3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B2C3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4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5165" w:rsidP="00FF516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A72A4B6F6A8450AAF3E39BEC70CD3D4"/>
        <w:category>
          <w:name w:val="General"/>
          <w:gallery w:val="placeholder"/>
        </w:category>
        <w:types>
          <w:type w:val="bbPlcHdr"/>
        </w:types>
        <w:behaviors>
          <w:behavior w:val="content"/>
        </w:behaviors>
        <w:guid w:val="{694EB700-918E-4B21-8D7E-77DC430F4521}"/>
      </w:docPartPr>
      <w:docPartBody>
        <w:p w:rsidR="00000000" w:rsidRDefault="00EE5A02"/>
      </w:docPartBody>
    </w:docPart>
    <w:docPart>
      <w:docPartPr>
        <w:name w:val="968B9A731F454944AECDD6CD79459639"/>
        <w:category>
          <w:name w:val="General"/>
          <w:gallery w:val="placeholder"/>
        </w:category>
        <w:types>
          <w:type w:val="bbPlcHdr"/>
        </w:types>
        <w:behaviors>
          <w:behavior w:val="content"/>
        </w:behaviors>
        <w:guid w:val="{DBAAD98E-734E-4EF2-8BC3-D3EB0B4A94A4}"/>
      </w:docPartPr>
      <w:docPartBody>
        <w:p w:rsidR="00000000" w:rsidRDefault="00EE5A02"/>
      </w:docPartBody>
    </w:docPart>
    <w:docPart>
      <w:docPartPr>
        <w:name w:val="65BA760E1F5B492AA44805BE228D9403"/>
        <w:category>
          <w:name w:val="General"/>
          <w:gallery w:val="placeholder"/>
        </w:category>
        <w:types>
          <w:type w:val="bbPlcHdr"/>
        </w:types>
        <w:behaviors>
          <w:behavior w:val="content"/>
        </w:behaviors>
        <w:guid w:val="{6FD66158-AF6A-405E-977B-9392C736794A}"/>
      </w:docPartPr>
      <w:docPartBody>
        <w:p w:rsidR="00000000" w:rsidRDefault="00EE5A02"/>
      </w:docPartBody>
    </w:docPart>
    <w:docPart>
      <w:docPartPr>
        <w:name w:val="31339D446B684E70AC3BEF93CA027FD6"/>
        <w:category>
          <w:name w:val="General"/>
          <w:gallery w:val="placeholder"/>
        </w:category>
        <w:types>
          <w:type w:val="bbPlcHdr"/>
        </w:types>
        <w:behaviors>
          <w:behavior w:val="content"/>
        </w:behaviors>
        <w:guid w:val="{94E4DE98-467A-4586-9D55-EA9BA9BEB975}"/>
      </w:docPartPr>
      <w:docPartBody>
        <w:p w:rsidR="00000000" w:rsidRDefault="00EE5A02"/>
      </w:docPartBody>
    </w:docPart>
    <w:docPart>
      <w:docPartPr>
        <w:name w:val="BE36E821FFA54555AC42873005013CA9"/>
        <w:category>
          <w:name w:val="General"/>
          <w:gallery w:val="placeholder"/>
        </w:category>
        <w:types>
          <w:type w:val="bbPlcHdr"/>
        </w:types>
        <w:behaviors>
          <w:behavior w:val="content"/>
        </w:behaviors>
        <w:guid w:val="{728B0555-67FF-4E10-A48B-5FDB23E1C4A6}"/>
      </w:docPartPr>
      <w:docPartBody>
        <w:p w:rsidR="00000000" w:rsidRDefault="00EE5A02"/>
      </w:docPartBody>
    </w:docPart>
    <w:docPart>
      <w:docPartPr>
        <w:name w:val="546FC60EF7184368866768CE612E382A"/>
        <w:category>
          <w:name w:val="General"/>
          <w:gallery w:val="placeholder"/>
        </w:category>
        <w:types>
          <w:type w:val="bbPlcHdr"/>
        </w:types>
        <w:behaviors>
          <w:behavior w:val="content"/>
        </w:behaviors>
        <w:guid w:val="{ECC46D8F-B8A5-4183-864D-54D3BD45F572}"/>
      </w:docPartPr>
      <w:docPartBody>
        <w:p w:rsidR="00000000" w:rsidRDefault="00EE5A02"/>
      </w:docPartBody>
    </w:docPart>
    <w:docPart>
      <w:docPartPr>
        <w:name w:val="095B6B4D458F43AC9CAA3C6818D67517"/>
        <w:category>
          <w:name w:val="General"/>
          <w:gallery w:val="placeholder"/>
        </w:category>
        <w:types>
          <w:type w:val="bbPlcHdr"/>
        </w:types>
        <w:behaviors>
          <w:behavior w:val="content"/>
        </w:behaviors>
        <w:guid w:val="{90235255-479D-443B-A5AD-714F10818EE2}"/>
      </w:docPartPr>
      <w:docPartBody>
        <w:p w:rsidR="00000000" w:rsidRDefault="00EE5A02"/>
      </w:docPartBody>
    </w:docPart>
    <w:docPart>
      <w:docPartPr>
        <w:name w:val="14D0B31E581E4E24B9809874DDC45E28"/>
        <w:category>
          <w:name w:val="General"/>
          <w:gallery w:val="placeholder"/>
        </w:category>
        <w:types>
          <w:type w:val="bbPlcHdr"/>
        </w:types>
        <w:behaviors>
          <w:behavior w:val="content"/>
        </w:behaviors>
        <w:guid w:val="{CDDBEA9C-F03A-4B29-8E62-EE90075E561E}"/>
      </w:docPartPr>
      <w:docPartBody>
        <w:p w:rsidR="00000000" w:rsidRDefault="00EE5A02"/>
      </w:docPartBody>
    </w:docPart>
    <w:docPart>
      <w:docPartPr>
        <w:name w:val="FABF5E17087C4BFBAF3E90AFF530DE39"/>
        <w:category>
          <w:name w:val="General"/>
          <w:gallery w:val="placeholder"/>
        </w:category>
        <w:types>
          <w:type w:val="bbPlcHdr"/>
        </w:types>
        <w:behaviors>
          <w:behavior w:val="content"/>
        </w:behaviors>
        <w:guid w:val="{6D61C4B9-D2F1-4888-976D-EFE186A7480C}"/>
      </w:docPartPr>
      <w:docPartBody>
        <w:p w:rsidR="00000000" w:rsidRDefault="00FF5165" w:rsidP="00FF5165">
          <w:pPr>
            <w:pStyle w:val="FABF5E17087C4BFBAF3E90AFF530DE39"/>
          </w:pPr>
          <w:r w:rsidRPr="00A30DD1">
            <w:rPr>
              <w:rStyle w:val="PlaceholderText"/>
            </w:rPr>
            <w:t>Click here to enter a date.</w:t>
          </w:r>
        </w:p>
      </w:docPartBody>
    </w:docPart>
    <w:docPart>
      <w:docPartPr>
        <w:name w:val="6C0DBBFA91DA4DEB8BFC0192E13382B3"/>
        <w:category>
          <w:name w:val="General"/>
          <w:gallery w:val="placeholder"/>
        </w:category>
        <w:types>
          <w:type w:val="bbPlcHdr"/>
        </w:types>
        <w:behaviors>
          <w:behavior w:val="content"/>
        </w:behaviors>
        <w:guid w:val="{10FB3676-EC4B-432D-981B-8F8D20F70084}"/>
      </w:docPartPr>
      <w:docPartBody>
        <w:p w:rsidR="00000000" w:rsidRDefault="00EE5A02"/>
      </w:docPartBody>
    </w:docPart>
    <w:docPart>
      <w:docPartPr>
        <w:name w:val="E582A16A988846C78BE25032668616F8"/>
        <w:category>
          <w:name w:val="General"/>
          <w:gallery w:val="placeholder"/>
        </w:category>
        <w:types>
          <w:type w:val="bbPlcHdr"/>
        </w:types>
        <w:behaviors>
          <w:behavior w:val="content"/>
        </w:behaviors>
        <w:guid w:val="{7ACF9C4C-2D5B-4172-83EA-CAFEE1A59C5C}"/>
      </w:docPartPr>
      <w:docPartBody>
        <w:p w:rsidR="00000000" w:rsidRDefault="00EE5A02"/>
      </w:docPartBody>
    </w:docPart>
    <w:docPart>
      <w:docPartPr>
        <w:name w:val="3E84177B646E478C9878AA927364A9B8"/>
        <w:category>
          <w:name w:val="General"/>
          <w:gallery w:val="placeholder"/>
        </w:category>
        <w:types>
          <w:type w:val="bbPlcHdr"/>
        </w:types>
        <w:behaviors>
          <w:behavior w:val="content"/>
        </w:behaviors>
        <w:guid w:val="{B3680E19-B0FB-4A72-BB46-0A96DC06209F}"/>
      </w:docPartPr>
      <w:docPartBody>
        <w:p w:rsidR="00000000" w:rsidRDefault="00FF5165" w:rsidP="00FF5165">
          <w:pPr>
            <w:pStyle w:val="3E84177B646E478C9878AA927364A9B8"/>
          </w:pPr>
          <w:r>
            <w:rPr>
              <w:rFonts w:eastAsia="Times New Roman" w:cs="Times New Roman"/>
              <w:bCs/>
              <w:szCs w:val="24"/>
            </w:rPr>
            <w:t xml:space="preserve"> </w:t>
          </w:r>
        </w:p>
      </w:docPartBody>
    </w:docPart>
    <w:docPart>
      <w:docPartPr>
        <w:name w:val="0E3A6EBEA20F41279D5D26128481D7BA"/>
        <w:category>
          <w:name w:val="General"/>
          <w:gallery w:val="placeholder"/>
        </w:category>
        <w:types>
          <w:type w:val="bbPlcHdr"/>
        </w:types>
        <w:behaviors>
          <w:behavior w:val="content"/>
        </w:behaviors>
        <w:guid w:val="{D6EE85CE-515E-4A65-AF0D-4F977FA1815E}"/>
      </w:docPartPr>
      <w:docPartBody>
        <w:p w:rsidR="00000000" w:rsidRDefault="00EE5A02"/>
      </w:docPartBody>
    </w:docPart>
    <w:docPart>
      <w:docPartPr>
        <w:name w:val="2B269F3317AB46BB94BC25C660160263"/>
        <w:category>
          <w:name w:val="General"/>
          <w:gallery w:val="placeholder"/>
        </w:category>
        <w:types>
          <w:type w:val="bbPlcHdr"/>
        </w:types>
        <w:behaviors>
          <w:behavior w:val="content"/>
        </w:behaviors>
        <w:guid w:val="{CD4228C6-1644-4909-958E-703C7A29700D}"/>
      </w:docPartPr>
      <w:docPartBody>
        <w:p w:rsidR="00000000" w:rsidRDefault="00EE5A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E5A02"/>
    <w:rsid w:val="00FC1327"/>
    <w:rsid w:val="00FF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1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5165"/>
    <w:rPr>
      <w:rFonts w:ascii="Times New Roman" w:hAnsi="Times New Roman"/>
      <w:sz w:val="24"/>
    </w:rPr>
  </w:style>
  <w:style w:type="paragraph" w:customStyle="1" w:styleId="487D89B4F8B34DB4967D41FE18F7F88D7">
    <w:name w:val="487D89B4F8B34DB4967D41FE18F7F88D7"/>
    <w:rsid w:val="00FF5165"/>
    <w:rPr>
      <w:rFonts w:ascii="Times New Roman" w:hAnsi="Times New Roman"/>
      <w:sz w:val="24"/>
    </w:rPr>
  </w:style>
  <w:style w:type="paragraph" w:customStyle="1" w:styleId="AE2570ED5D764CD7AF9686706F550F4620">
    <w:name w:val="AE2570ED5D764CD7AF9686706F550F4620"/>
    <w:rsid w:val="00FF5165"/>
    <w:pPr>
      <w:tabs>
        <w:tab w:val="center" w:pos="4680"/>
        <w:tab w:val="right" w:pos="9360"/>
      </w:tabs>
      <w:spacing w:after="0" w:line="240" w:lineRule="auto"/>
    </w:pPr>
    <w:rPr>
      <w:rFonts w:ascii="Times New Roman" w:hAnsi="Times New Roman"/>
      <w:sz w:val="24"/>
    </w:rPr>
  </w:style>
  <w:style w:type="paragraph" w:customStyle="1" w:styleId="FABF5E17087C4BFBAF3E90AFF530DE39">
    <w:name w:val="FABF5E17087C4BFBAF3E90AFF530DE39"/>
    <w:rsid w:val="00FF5165"/>
  </w:style>
  <w:style w:type="paragraph" w:customStyle="1" w:styleId="3E84177B646E478C9878AA927364A9B8">
    <w:name w:val="3E84177B646E478C9878AA927364A9B8"/>
    <w:rsid w:val="00FF51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1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5165"/>
    <w:rPr>
      <w:rFonts w:ascii="Times New Roman" w:hAnsi="Times New Roman"/>
      <w:sz w:val="24"/>
    </w:rPr>
  </w:style>
  <w:style w:type="paragraph" w:customStyle="1" w:styleId="487D89B4F8B34DB4967D41FE18F7F88D7">
    <w:name w:val="487D89B4F8B34DB4967D41FE18F7F88D7"/>
    <w:rsid w:val="00FF5165"/>
    <w:rPr>
      <w:rFonts w:ascii="Times New Roman" w:hAnsi="Times New Roman"/>
      <w:sz w:val="24"/>
    </w:rPr>
  </w:style>
  <w:style w:type="paragraph" w:customStyle="1" w:styleId="AE2570ED5D764CD7AF9686706F550F4620">
    <w:name w:val="AE2570ED5D764CD7AF9686706F550F4620"/>
    <w:rsid w:val="00FF5165"/>
    <w:pPr>
      <w:tabs>
        <w:tab w:val="center" w:pos="4680"/>
        <w:tab w:val="right" w:pos="9360"/>
      </w:tabs>
      <w:spacing w:after="0" w:line="240" w:lineRule="auto"/>
    </w:pPr>
    <w:rPr>
      <w:rFonts w:ascii="Times New Roman" w:hAnsi="Times New Roman"/>
      <w:sz w:val="24"/>
    </w:rPr>
  </w:style>
  <w:style w:type="paragraph" w:customStyle="1" w:styleId="FABF5E17087C4BFBAF3E90AFF530DE39">
    <w:name w:val="FABF5E17087C4BFBAF3E90AFF530DE39"/>
    <w:rsid w:val="00FF5165"/>
  </w:style>
  <w:style w:type="paragraph" w:customStyle="1" w:styleId="3E84177B646E478C9878AA927364A9B8">
    <w:name w:val="3E84177B646E478C9878AA927364A9B8"/>
    <w:rsid w:val="00FF5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1DB3746-D2EE-4E76-AEE8-E583E227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1097</Words>
  <Characters>6254</Characters>
  <Application>Microsoft Office Word</Application>
  <DocSecurity>0</DocSecurity>
  <Lines>52</Lines>
  <Paragraphs>14</Paragraphs>
  <ScaleCrop>false</ScaleCrop>
  <Company>Texas Legislative Council</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2017-06-22T13:19:00Z</cp:lastPrinted>
  <dcterms:created xsi:type="dcterms:W3CDTF">2015-05-29T14:24:00Z</dcterms:created>
  <dcterms:modified xsi:type="dcterms:W3CDTF">2017-06-22T13:19:00Z</dcterms:modified>
</cp:coreProperties>
</file>

<file path=docProps/custom.xml><?xml version="1.0" encoding="utf-8"?>
<op:Properties xmlns:vt="http://schemas.openxmlformats.org/officeDocument/2006/docPropsVTypes" xmlns:op="http://schemas.openxmlformats.org/officeDocument/2006/custom-properties"/>
</file>