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E2" w:rsidRDefault="00E97BE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32F173EC344454AAE6C1B388623FED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97BE2" w:rsidRPr="00585C31" w:rsidRDefault="00E97BE2" w:rsidP="000F1DF9">
      <w:pPr>
        <w:spacing w:after="0" w:line="240" w:lineRule="auto"/>
        <w:rPr>
          <w:rFonts w:cs="Times New Roman"/>
          <w:szCs w:val="24"/>
        </w:rPr>
      </w:pPr>
    </w:p>
    <w:p w:rsidR="00E97BE2" w:rsidRPr="00585C31" w:rsidRDefault="00E97BE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97BE2" w:rsidTr="000F1DF9">
        <w:tc>
          <w:tcPr>
            <w:tcW w:w="2718" w:type="dxa"/>
          </w:tcPr>
          <w:p w:rsidR="00E97BE2" w:rsidRPr="005C2A78" w:rsidRDefault="00E97BE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AB28A2AF47D4022964F8B29625AFEA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97BE2" w:rsidRPr="00FF6471" w:rsidRDefault="00E97BE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8891657496444FB9ED65C181261AA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957</w:t>
                </w:r>
              </w:sdtContent>
            </w:sdt>
          </w:p>
        </w:tc>
      </w:tr>
      <w:tr w:rsidR="00E97BE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DA0415473D8443A9EDEBD4B35FAA418"/>
            </w:placeholder>
          </w:sdtPr>
          <w:sdtContent>
            <w:tc>
              <w:tcPr>
                <w:tcW w:w="2718" w:type="dxa"/>
              </w:tcPr>
              <w:p w:rsidR="00E97BE2" w:rsidRPr="000F1DF9" w:rsidRDefault="00E97BE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85R8654 SRS-D</w:t>
                </w:r>
              </w:p>
            </w:tc>
          </w:sdtContent>
        </w:sdt>
        <w:tc>
          <w:tcPr>
            <w:tcW w:w="6858" w:type="dxa"/>
          </w:tcPr>
          <w:p w:rsidR="00E97BE2" w:rsidRPr="005C2A78" w:rsidRDefault="00E97BE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9205AB2CC9845D0980DED29326CD3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94FD9F00860400D830B8C45B99CC7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Campbell; Hinojosa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5B4932AF16F4D75A072B3F7B1C5D575"/>
                </w:placeholder>
                <w:showingPlcHdr/>
              </w:sdtPr>
              <w:sdtContent/>
            </w:sdt>
          </w:p>
        </w:tc>
      </w:tr>
      <w:tr w:rsidR="00E97BE2" w:rsidTr="000F1DF9">
        <w:tc>
          <w:tcPr>
            <w:tcW w:w="2718" w:type="dxa"/>
          </w:tcPr>
          <w:p w:rsidR="00E97BE2" w:rsidRPr="00BC7495" w:rsidRDefault="00E97BE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8F470E21C044B1D9D2ADF9BFBCC719C"/>
            </w:placeholder>
          </w:sdtPr>
          <w:sdtContent>
            <w:tc>
              <w:tcPr>
                <w:tcW w:w="6858" w:type="dxa"/>
              </w:tcPr>
              <w:p w:rsidR="00E97BE2" w:rsidRPr="00FF6471" w:rsidRDefault="00E97BE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E97BE2" w:rsidTr="000F1DF9">
        <w:tc>
          <w:tcPr>
            <w:tcW w:w="2718" w:type="dxa"/>
          </w:tcPr>
          <w:p w:rsidR="00E97BE2" w:rsidRPr="00BC7495" w:rsidRDefault="00E97BE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707DF4D9BAE44E9B63BB37FA9226858"/>
            </w:placeholder>
            <w:date w:fullDate="2017-04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97BE2" w:rsidRPr="00FF6471" w:rsidRDefault="00E97BE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4/4/2017</w:t>
                </w:r>
              </w:p>
            </w:tc>
          </w:sdtContent>
        </w:sdt>
      </w:tr>
      <w:tr w:rsidR="00E97BE2" w:rsidTr="000F1DF9">
        <w:tc>
          <w:tcPr>
            <w:tcW w:w="2718" w:type="dxa"/>
          </w:tcPr>
          <w:p w:rsidR="00E97BE2" w:rsidRPr="00BC7495" w:rsidRDefault="00E97BE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9AF5F77DA034057B80B7AA0125EAA39"/>
            </w:placeholder>
          </w:sdtPr>
          <w:sdtContent>
            <w:tc>
              <w:tcPr>
                <w:tcW w:w="6858" w:type="dxa"/>
              </w:tcPr>
              <w:p w:rsidR="00E97BE2" w:rsidRPr="00FF6471" w:rsidRDefault="00E97BE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97BE2" w:rsidRPr="00FF6471" w:rsidRDefault="00E97BE2" w:rsidP="000F1DF9">
      <w:pPr>
        <w:spacing w:after="0" w:line="240" w:lineRule="auto"/>
        <w:rPr>
          <w:rFonts w:cs="Times New Roman"/>
          <w:szCs w:val="24"/>
        </w:rPr>
      </w:pPr>
    </w:p>
    <w:p w:rsidR="00E97BE2" w:rsidRPr="00FF6471" w:rsidRDefault="00E97BE2" w:rsidP="000F1DF9">
      <w:pPr>
        <w:spacing w:after="0" w:line="240" w:lineRule="auto"/>
        <w:rPr>
          <w:rFonts w:cs="Times New Roman"/>
          <w:szCs w:val="24"/>
        </w:rPr>
      </w:pPr>
    </w:p>
    <w:p w:rsidR="00E97BE2" w:rsidRPr="00FF6471" w:rsidRDefault="00E97BE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1387CCB5F8B4D20B602A317CA379A32"/>
        </w:placeholder>
      </w:sdtPr>
      <w:sdtContent>
        <w:p w:rsidR="00E97BE2" w:rsidRDefault="00E97BE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EB84014B0304EB28E1139030AF42BD0"/>
        </w:placeholder>
      </w:sdtPr>
      <w:sdtContent>
        <w:p w:rsidR="00E97BE2" w:rsidRDefault="00E97BE2" w:rsidP="00E97BE2">
          <w:pPr>
            <w:pStyle w:val="NormalWeb"/>
            <w:spacing w:before="0" w:beforeAutospacing="0" w:after="0" w:afterAutospacing="0"/>
            <w:jc w:val="both"/>
            <w:divId w:val="1862738902"/>
            <w:rPr>
              <w:rFonts w:eastAsia="Times New Roman"/>
              <w:bCs/>
            </w:rPr>
          </w:pPr>
        </w:p>
        <w:p w:rsidR="00E97BE2" w:rsidRPr="00847CBC" w:rsidRDefault="00E97BE2" w:rsidP="00E97BE2">
          <w:pPr>
            <w:pStyle w:val="NormalWeb"/>
            <w:spacing w:before="0" w:beforeAutospacing="0" w:after="0" w:afterAutospacing="0"/>
            <w:jc w:val="both"/>
            <w:divId w:val="1862738902"/>
            <w:rPr>
              <w:color w:val="000000"/>
            </w:rPr>
          </w:pPr>
          <w:r w:rsidRPr="00847CBC">
            <w:rPr>
              <w:color w:val="000000"/>
            </w:rPr>
            <w:t xml:space="preserve">Currently, there is no provision requiring </w:t>
          </w:r>
          <w:r>
            <w:rPr>
              <w:color w:val="000000"/>
            </w:rPr>
            <w:t xml:space="preserve">the </w:t>
          </w:r>
          <w:r w:rsidRPr="00847CBC">
            <w:rPr>
              <w:color w:val="000000"/>
            </w:rPr>
            <w:t>state and local municipalities to have differing names or numbered propositions on the ballot during the same election cycle. This often leads to confusion and uncertainty for the average voter. S</w:t>
          </w:r>
          <w:r>
            <w:rPr>
              <w:color w:val="000000"/>
            </w:rPr>
            <w:t>.</w:t>
          </w:r>
          <w:r w:rsidRPr="00847CBC">
            <w:rPr>
              <w:color w:val="000000"/>
            </w:rPr>
            <w:t>B</w:t>
          </w:r>
          <w:r>
            <w:rPr>
              <w:color w:val="000000"/>
            </w:rPr>
            <w:t>. 957 allows the secretary of s</w:t>
          </w:r>
          <w:r w:rsidRPr="00847CBC">
            <w:rPr>
              <w:color w:val="000000"/>
            </w:rPr>
            <w:t xml:space="preserve">tate to set their proposition numbering system for an election first and then prohibits any local municipality from using the same numbering or identifying system. </w:t>
          </w:r>
        </w:p>
        <w:p w:rsidR="00E97BE2" w:rsidRPr="00D70925" w:rsidRDefault="00E97BE2" w:rsidP="00E97BE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97BE2" w:rsidRDefault="00E97BE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957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numbering of propositions on the ballot.</w:t>
      </w:r>
    </w:p>
    <w:p w:rsidR="00E97BE2" w:rsidRPr="0043571D" w:rsidRDefault="00E97B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7BE2" w:rsidRPr="005C2A78" w:rsidRDefault="00E97BE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3A9C48A926A41E5AB262E797561063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97BE2" w:rsidRPr="006529C4" w:rsidRDefault="00E97BE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7BE2" w:rsidRPr="006529C4" w:rsidRDefault="00E97BE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97BE2" w:rsidRPr="006529C4" w:rsidRDefault="00E97BE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7BE2" w:rsidRPr="005C2A78" w:rsidRDefault="00E97BE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8ECB9E01AA54BE598E9A0CD8EB9FE2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97BE2" w:rsidRPr="005C2A78" w:rsidRDefault="00E97B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7BE2" w:rsidRDefault="00E97B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52.095, Election Code, as follows: </w:t>
      </w:r>
    </w:p>
    <w:p w:rsidR="00E97BE2" w:rsidRDefault="00E97B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7BE2" w:rsidRDefault="00E97BE2" w:rsidP="0043571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52.095. PROPOSITIONS. (a). Creates this subsection from existing text and makes no further changes to this subsection. </w:t>
      </w:r>
    </w:p>
    <w:p w:rsidR="00E97BE2" w:rsidRDefault="00E97BE2" w:rsidP="0043571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7BE2" w:rsidRDefault="00E97BE2" w:rsidP="0043571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that each political subdivision’s proposition on the ballot be assigned a unique number on the ballot. </w:t>
      </w:r>
    </w:p>
    <w:p w:rsidR="00E97BE2" w:rsidRDefault="00E97BE2" w:rsidP="0043571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97BE2" w:rsidRPr="005C2A78" w:rsidRDefault="00E97BE2" w:rsidP="0043571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secretary of state to prescribe procedures necessary to implement this section (Propositions). </w:t>
      </w:r>
    </w:p>
    <w:p w:rsidR="00E97BE2" w:rsidRPr="005C2A78" w:rsidRDefault="00E97B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7BE2" w:rsidRPr="005C2A78" w:rsidRDefault="00E97B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E97BE2" w:rsidRPr="005C2A78" w:rsidRDefault="00E97B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7BE2" w:rsidRPr="005C2A78" w:rsidRDefault="00E97B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7BE2" w:rsidRPr="006529C4" w:rsidRDefault="00E97BE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7BE2" w:rsidRPr="006529C4" w:rsidRDefault="00E97BE2" w:rsidP="00774EC7">
      <w:pPr>
        <w:spacing w:after="0" w:line="240" w:lineRule="auto"/>
        <w:jc w:val="both"/>
      </w:pPr>
    </w:p>
    <w:sectPr w:rsidR="00E97BE2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F0" w:rsidRDefault="00C218F0" w:rsidP="000F1DF9">
      <w:pPr>
        <w:spacing w:after="0" w:line="240" w:lineRule="auto"/>
      </w:pPr>
      <w:r>
        <w:separator/>
      </w:r>
    </w:p>
  </w:endnote>
  <w:endnote w:type="continuationSeparator" w:id="0">
    <w:p w:rsidR="00C218F0" w:rsidRDefault="00C218F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218F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97BE2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97BE2">
                <w:rPr>
                  <w:sz w:val="20"/>
                  <w:szCs w:val="20"/>
                </w:rPr>
                <w:t>S.B. 957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97BE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218F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97BE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97BE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F0" w:rsidRDefault="00C218F0" w:rsidP="000F1DF9">
      <w:pPr>
        <w:spacing w:after="0" w:line="240" w:lineRule="auto"/>
      </w:pPr>
      <w:r>
        <w:separator/>
      </w:r>
    </w:p>
  </w:footnote>
  <w:footnote w:type="continuationSeparator" w:id="0">
    <w:p w:rsidR="00C218F0" w:rsidRDefault="00C218F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218F0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97BE2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BE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BE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D2FA5" w:rsidP="001D2FA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32F173EC344454AAE6C1B388623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19A5-D0B0-4D07-B967-33ECAE6E9245}"/>
      </w:docPartPr>
      <w:docPartBody>
        <w:p w:rsidR="00000000" w:rsidRDefault="00E533D1"/>
      </w:docPartBody>
    </w:docPart>
    <w:docPart>
      <w:docPartPr>
        <w:name w:val="FAB28A2AF47D4022964F8B29625A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47C3-3007-4316-8137-3C4BD455E5AA}"/>
      </w:docPartPr>
      <w:docPartBody>
        <w:p w:rsidR="00000000" w:rsidRDefault="00E533D1"/>
      </w:docPartBody>
    </w:docPart>
    <w:docPart>
      <w:docPartPr>
        <w:name w:val="58891657496444FB9ED65C181261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C32B-C2FD-4AB4-9090-7445FBB58886}"/>
      </w:docPartPr>
      <w:docPartBody>
        <w:p w:rsidR="00000000" w:rsidRDefault="00E533D1"/>
      </w:docPartBody>
    </w:docPart>
    <w:docPart>
      <w:docPartPr>
        <w:name w:val="EDA0415473D8443A9EDEBD4B35FA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9A5A-C92A-437A-8048-1C7BE70AA070}"/>
      </w:docPartPr>
      <w:docPartBody>
        <w:p w:rsidR="00000000" w:rsidRDefault="00E533D1"/>
      </w:docPartBody>
    </w:docPart>
    <w:docPart>
      <w:docPartPr>
        <w:name w:val="59205AB2CC9845D0980DED29326C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DDAD-73AE-4934-935A-CC0F6DE8E755}"/>
      </w:docPartPr>
      <w:docPartBody>
        <w:p w:rsidR="00000000" w:rsidRDefault="00E533D1"/>
      </w:docPartBody>
    </w:docPart>
    <w:docPart>
      <w:docPartPr>
        <w:name w:val="294FD9F00860400D830B8C45B99C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7235-A8D8-405D-B2F9-46FF5FE64D19}"/>
      </w:docPartPr>
      <w:docPartBody>
        <w:p w:rsidR="00000000" w:rsidRDefault="00E533D1"/>
      </w:docPartBody>
    </w:docPart>
    <w:docPart>
      <w:docPartPr>
        <w:name w:val="D5B4932AF16F4D75A072B3F7B1C5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BDB0-067D-47E6-A404-FAC35F2174D1}"/>
      </w:docPartPr>
      <w:docPartBody>
        <w:p w:rsidR="00000000" w:rsidRDefault="00E533D1"/>
      </w:docPartBody>
    </w:docPart>
    <w:docPart>
      <w:docPartPr>
        <w:name w:val="68F470E21C044B1D9D2ADF9BFBCC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0AB1-6569-440D-820E-AE7E40D7EB03}"/>
      </w:docPartPr>
      <w:docPartBody>
        <w:p w:rsidR="00000000" w:rsidRDefault="00E533D1"/>
      </w:docPartBody>
    </w:docPart>
    <w:docPart>
      <w:docPartPr>
        <w:name w:val="D707DF4D9BAE44E9B63BB37FA922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8128-F037-4F67-8EF3-134DE451818E}"/>
      </w:docPartPr>
      <w:docPartBody>
        <w:p w:rsidR="00000000" w:rsidRDefault="001D2FA5" w:rsidP="001D2FA5">
          <w:pPr>
            <w:pStyle w:val="D707DF4D9BAE44E9B63BB37FA922685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9AF5F77DA034057B80B7AA0125E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1FC5-388D-419A-B170-65F6A1974930}"/>
      </w:docPartPr>
      <w:docPartBody>
        <w:p w:rsidR="00000000" w:rsidRDefault="00E533D1"/>
      </w:docPartBody>
    </w:docPart>
    <w:docPart>
      <w:docPartPr>
        <w:name w:val="A1387CCB5F8B4D20B602A317CA37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419D-5E5D-4A3A-9C5D-48AE78D75ABA}"/>
      </w:docPartPr>
      <w:docPartBody>
        <w:p w:rsidR="00000000" w:rsidRDefault="00E533D1"/>
      </w:docPartBody>
    </w:docPart>
    <w:docPart>
      <w:docPartPr>
        <w:name w:val="CEB84014B0304EB28E1139030AF4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F964-8E0A-4C2D-BEDF-36BF69C84924}"/>
      </w:docPartPr>
      <w:docPartBody>
        <w:p w:rsidR="00000000" w:rsidRDefault="001D2FA5" w:rsidP="001D2FA5">
          <w:pPr>
            <w:pStyle w:val="CEB84014B0304EB28E1139030AF42BD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3A9C48A926A41E5AB262E797561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8C2A2-7C5C-43DC-B702-5B4DB07CE485}"/>
      </w:docPartPr>
      <w:docPartBody>
        <w:p w:rsidR="00000000" w:rsidRDefault="00E533D1"/>
      </w:docPartBody>
    </w:docPart>
    <w:docPart>
      <w:docPartPr>
        <w:name w:val="38ECB9E01AA54BE598E9A0CD8EB9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1809-E47B-4D1D-A6EA-1B0D9D72721F}"/>
      </w:docPartPr>
      <w:docPartBody>
        <w:p w:rsidR="00000000" w:rsidRDefault="00E533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1D2FA5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533D1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FA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D2FA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D2FA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D2FA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707DF4D9BAE44E9B63BB37FA9226858">
    <w:name w:val="D707DF4D9BAE44E9B63BB37FA9226858"/>
    <w:rsid w:val="001D2FA5"/>
  </w:style>
  <w:style w:type="paragraph" w:customStyle="1" w:styleId="CEB84014B0304EB28E1139030AF42BD0">
    <w:name w:val="CEB84014B0304EB28E1139030AF42BD0"/>
    <w:rsid w:val="001D2F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FA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D2FA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D2FA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D2FA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707DF4D9BAE44E9B63BB37FA9226858">
    <w:name w:val="D707DF4D9BAE44E9B63BB37FA9226858"/>
    <w:rsid w:val="001D2FA5"/>
  </w:style>
  <w:style w:type="paragraph" w:customStyle="1" w:styleId="CEB84014B0304EB28E1139030AF42BD0">
    <w:name w:val="CEB84014B0304EB28E1139030AF42BD0"/>
    <w:rsid w:val="001D2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499F1B7-65A4-445E-8F60-D90F725B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205</Words>
  <Characters>1173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2017-04-04T23:36:00Z</cp:lastPrinted>
  <dcterms:created xsi:type="dcterms:W3CDTF">2015-05-29T14:24:00Z</dcterms:created>
  <dcterms:modified xsi:type="dcterms:W3CDTF">2017-04-04T23:36:00Z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