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67605" w:rsidTr="00345119">
        <w:tc>
          <w:tcPr>
            <w:tcW w:w="9576" w:type="dxa"/>
            <w:noWrap/>
          </w:tcPr>
          <w:p w:rsidR="008423E4" w:rsidRPr="0022177D" w:rsidRDefault="003B0721" w:rsidP="00345119">
            <w:pPr>
              <w:pStyle w:val="Heading1"/>
            </w:pPr>
            <w:bookmarkStart w:id="0" w:name="_GoBack"/>
            <w:bookmarkEnd w:id="0"/>
            <w:r w:rsidRPr="00631897">
              <w:t>BILL ANALYSIS</w:t>
            </w:r>
          </w:p>
        </w:tc>
      </w:tr>
    </w:tbl>
    <w:p w:rsidR="008423E4" w:rsidRPr="0022177D" w:rsidRDefault="003B0721" w:rsidP="008423E4">
      <w:pPr>
        <w:jc w:val="center"/>
      </w:pPr>
    </w:p>
    <w:p w:rsidR="008423E4" w:rsidRPr="00B31F0E" w:rsidRDefault="003B0721" w:rsidP="008423E4"/>
    <w:p w:rsidR="008423E4" w:rsidRPr="00742794" w:rsidRDefault="003B0721" w:rsidP="008423E4">
      <w:pPr>
        <w:tabs>
          <w:tab w:val="right" w:pos="9360"/>
        </w:tabs>
      </w:pPr>
    </w:p>
    <w:tbl>
      <w:tblPr>
        <w:tblW w:w="0" w:type="auto"/>
        <w:tblLayout w:type="fixed"/>
        <w:tblLook w:val="01E0" w:firstRow="1" w:lastRow="1" w:firstColumn="1" w:lastColumn="1" w:noHBand="0" w:noVBand="0"/>
      </w:tblPr>
      <w:tblGrid>
        <w:gridCol w:w="9576"/>
      </w:tblGrid>
      <w:tr w:rsidR="00B67605" w:rsidTr="00345119">
        <w:tc>
          <w:tcPr>
            <w:tcW w:w="9576" w:type="dxa"/>
          </w:tcPr>
          <w:p w:rsidR="008423E4" w:rsidRPr="00861995" w:rsidRDefault="003B0721" w:rsidP="00345119">
            <w:pPr>
              <w:jc w:val="right"/>
            </w:pPr>
            <w:r>
              <w:t>S.B. 1002</w:t>
            </w:r>
          </w:p>
        </w:tc>
      </w:tr>
      <w:tr w:rsidR="00B67605" w:rsidTr="00345119">
        <w:tc>
          <w:tcPr>
            <w:tcW w:w="9576" w:type="dxa"/>
          </w:tcPr>
          <w:p w:rsidR="008423E4" w:rsidRPr="00861995" w:rsidRDefault="003B0721" w:rsidP="00345119">
            <w:pPr>
              <w:jc w:val="right"/>
            </w:pPr>
            <w:r>
              <w:t xml:space="preserve">By: </w:t>
            </w:r>
            <w:r>
              <w:t>Hancock</w:t>
            </w:r>
          </w:p>
        </w:tc>
      </w:tr>
      <w:tr w:rsidR="00B67605" w:rsidTr="00345119">
        <w:tc>
          <w:tcPr>
            <w:tcW w:w="9576" w:type="dxa"/>
          </w:tcPr>
          <w:p w:rsidR="008423E4" w:rsidRPr="00861995" w:rsidRDefault="003B0721" w:rsidP="00345119">
            <w:pPr>
              <w:jc w:val="right"/>
            </w:pPr>
            <w:r>
              <w:t>State Affairs</w:t>
            </w:r>
          </w:p>
        </w:tc>
      </w:tr>
      <w:tr w:rsidR="00B67605" w:rsidTr="00345119">
        <w:tc>
          <w:tcPr>
            <w:tcW w:w="9576" w:type="dxa"/>
          </w:tcPr>
          <w:p w:rsidR="008423E4" w:rsidRDefault="003B0721" w:rsidP="00345119">
            <w:pPr>
              <w:jc w:val="right"/>
            </w:pPr>
            <w:r>
              <w:t>Committee Report (Unamended)</w:t>
            </w:r>
          </w:p>
        </w:tc>
      </w:tr>
    </w:tbl>
    <w:p w:rsidR="008423E4" w:rsidRDefault="003B0721" w:rsidP="008423E4">
      <w:pPr>
        <w:tabs>
          <w:tab w:val="right" w:pos="9360"/>
        </w:tabs>
      </w:pPr>
    </w:p>
    <w:p w:rsidR="008423E4" w:rsidRDefault="003B0721" w:rsidP="008423E4"/>
    <w:p w:rsidR="008423E4" w:rsidRDefault="003B0721" w:rsidP="008423E4"/>
    <w:tbl>
      <w:tblPr>
        <w:tblW w:w="0" w:type="auto"/>
        <w:tblCellMar>
          <w:left w:w="115" w:type="dxa"/>
          <w:right w:w="115" w:type="dxa"/>
        </w:tblCellMar>
        <w:tblLook w:val="01E0" w:firstRow="1" w:lastRow="1" w:firstColumn="1" w:lastColumn="1" w:noHBand="0" w:noVBand="0"/>
      </w:tblPr>
      <w:tblGrid>
        <w:gridCol w:w="9576"/>
      </w:tblGrid>
      <w:tr w:rsidR="00B67605" w:rsidTr="00345119">
        <w:tc>
          <w:tcPr>
            <w:tcW w:w="9576" w:type="dxa"/>
          </w:tcPr>
          <w:p w:rsidR="008423E4" w:rsidRPr="00A8133F" w:rsidRDefault="003B0721" w:rsidP="000C4634">
            <w:pPr>
              <w:rPr>
                <w:b/>
              </w:rPr>
            </w:pPr>
            <w:r w:rsidRPr="009C1E9A">
              <w:rPr>
                <w:b/>
                <w:u w:val="single"/>
              </w:rPr>
              <w:t>BACKGROUND AND PURPOSE</w:t>
            </w:r>
            <w:r>
              <w:rPr>
                <w:b/>
              </w:rPr>
              <w:t xml:space="preserve"> </w:t>
            </w:r>
          </w:p>
          <w:p w:rsidR="008423E4" w:rsidRDefault="003B0721" w:rsidP="000C4634"/>
          <w:p w:rsidR="008423E4" w:rsidRDefault="003B0721" w:rsidP="000C4634">
            <w:pPr>
              <w:pStyle w:val="Header"/>
              <w:tabs>
                <w:tab w:val="clear" w:pos="4320"/>
                <w:tab w:val="clear" w:pos="8640"/>
              </w:tabs>
              <w:jc w:val="both"/>
            </w:pPr>
            <w:r>
              <w:t xml:space="preserve">Interested parties have expressed a need to update Utilities Code provisions establishing accounting principles for an electric utility's </w:t>
            </w:r>
            <w:r>
              <w:t>postemployment benefit expenses to bring those provisions into alignment with planned changes to the generally accepted accounting principles. S.B. 1002 seeks to bring that state law into conformity with certain generally accepted accounting principles.</w:t>
            </w:r>
          </w:p>
          <w:p w:rsidR="008423E4" w:rsidRPr="00E26B13" w:rsidRDefault="003B0721" w:rsidP="000C4634">
            <w:pPr>
              <w:rPr>
                <w:b/>
              </w:rPr>
            </w:pPr>
          </w:p>
        </w:tc>
      </w:tr>
      <w:tr w:rsidR="00B67605" w:rsidTr="00345119">
        <w:tc>
          <w:tcPr>
            <w:tcW w:w="9576" w:type="dxa"/>
          </w:tcPr>
          <w:p w:rsidR="0017725B" w:rsidRDefault="003B0721" w:rsidP="000C4634">
            <w:pPr>
              <w:rPr>
                <w:b/>
                <w:u w:val="single"/>
              </w:rPr>
            </w:pPr>
            <w:r>
              <w:rPr>
                <w:b/>
                <w:u w:val="single"/>
              </w:rPr>
              <w:t>CRIMINAL JUSTICE IMPACT</w:t>
            </w:r>
          </w:p>
          <w:p w:rsidR="0017725B" w:rsidRDefault="003B0721" w:rsidP="000C4634">
            <w:pPr>
              <w:rPr>
                <w:b/>
                <w:u w:val="single"/>
              </w:rPr>
            </w:pPr>
          </w:p>
          <w:p w:rsidR="000F3ED2" w:rsidRPr="000F3ED2" w:rsidRDefault="003B0721" w:rsidP="000C4634">
            <w:pPr>
              <w:jc w:val="both"/>
            </w:pPr>
            <w:r>
              <w:t>It is the committee's opinion that this bill does not expressly create a criminal offense, increase the punishment for an existing criminal offense or category of offenses, or change the eligibility of a person for community superv</w:t>
            </w:r>
            <w:r>
              <w:t>ision, parole, or mandatory supervision.</w:t>
            </w:r>
          </w:p>
          <w:p w:rsidR="0017725B" w:rsidRPr="0017725B" w:rsidRDefault="003B0721" w:rsidP="000C4634">
            <w:pPr>
              <w:rPr>
                <w:b/>
                <w:u w:val="single"/>
              </w:rPr>
            </w:pPr>
          </w:p>
        </w:tc>
      </w:tr>
      <w:tr w:rsidR="00B67605" w:rsidTr="00345119">
        <w:tc>
          <w:tcPr>
            <w:tcW w:w="9576" w:type="dxa"/>
          </w:tcPr>
          <w:p w:rsidR="008423E4" w:rsidRPr="00A8133F" w:rsidRDefault="003B0721" w:rsidP="000C4634">
            <w:pPr>
              <w:rPr>
                <w:b/>
              </w:rPr>
            </w:pPr>
            <w:r w:rsidRPr="009C1E9A">
              <w:rPr>
                <w:b/>
                <w:u w:val="single"/>
              </w:rPr>
              <w:t>RULEMAKING AUTHORITY</w:t>
            </w:r>
            <w:r>
              <w:rPr>
                <w:b/>
              </w:rPr>
              <w:t xml:space="preserve"> </w:t>
            </w:r>
          </w:p>
          <w:p w:rsidR="008423E4" w:rsidRDefault="003B0721" w:rsidP="000C4634"/>
          <w:p w:rsidR="000F3ED2" w:rsidRDefault="003B0721" w:rsidP="000C463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B0721" w:rsidP="000C4634">
            <w:pPr>
              <w:rPr>
                <w:b/>
              </w:rPr>
            </w:pPr>
          </w:p>
        </w:tc>
      </w:tr>
      <w:tr w:rsidR="00B67605" w:rsidTr="00345119">
        <w:tc>
          <w:tcPr>
            <w:tcW w:w="9576" w:type="dxa"/>
          </w:tcPr>
          <w:p w:rsidR="008423E4" w:rsidRPr="00A8133F" w:rsidRDefault="003B0721" w:rsidP="000C4634">
            <w:pPr>
              <w:rPr>
                <w:b/>
              </w:rPr>
            </w:pPr>
            <w:r w:rsidRPr="009C1E9A">
              <w:rPr>
                <w:b/>
                <w:u w:val="single"/>
              </w:rPr>
              <w:t>ANALYSIS</w:t>
            </w:r>
            <w:r>
              <w:rPr>
                <w:b/>
              </w:rPr>
              <w:t xml:space="preserve"> </w:t>
            </w:r>
          </w:p>
          <w:p w:rsidR="008423E4" w:rsidRDefault="003B0721" w:rsidP="000C4634"/>
          <w:p w:rsidR="008423E4" w:rsidRDefault="003B0721" w:rsidP="000C4634">
            <w:pPr>
              <w:pStyle w:val="Header"/>
              <w:tabs>
                <w:tab w:val="clear" w:pos="4320"/>
                <w:tab w:val="clear" w:pos="8640"/>
              </w:tabs>
              <w:jc w:val="both"/>
            </w:pPr>
            <w:r>
              <w:t>S.B. 1002 amends the Utilities Code to remove the specification that an electric utility's expense in providing pension and other postemployment benefits is an operating expense for purposes of specified periodic calculations and recordings in the electric</w:t>
            </w:r>
            <w:r>
              <w:t xml:space="preserve"> utility's reserve account for such benefits.</w:t>
            </w:r>
          </w:p>
          <w:p w:rsidR="008423E4" w:rsidRPr="00835628" w:rsidRDefault="003B0721" w:rsidP="000C4634">
            <w:pPr>
              <w:rPr>
                <w:b/>
              </w:rPr>
            </w:pPr>
          </w:p>
        </w:tc>
      </w:tr>
      <w:tr w:rsidR="00B67605" w:rsidTr="00345119">
        <w:tc>
          <w:tcPr>
            <w:tcW w:w="9576" w:type="dxa"/>
          </w:tcPr>
          <w:p w:rsidR="008423E4" w:rsidRPr="00A8133F" w:rsidRDefault="003B0721" w:rsidP="000C4634">
            <w:pPr>
              <w:rPr>
                <w:b/>
              </w:rPr>
            </w:pPr>
            <w:r w:rsidRPr="009C1E9A">
              <w:rPr>
                <w:b/>
                <w:u w:val="single"/>
              </w:rPr>
              <w:t>EFFECTIVE DATE</w:t>
            </w:r>
            <w:r>
              <w:rPr>
                <w:b/>
              </w:rPr>
              <w:t xml:space="preserve"> </w:t>
            </w:r>
          </w:p>
          <w:p w:rsidR="008423E4" w:rsidRDefault="003B0721" w:rsidP="000C4634"/>
          <w:p w:rsidR="008423E4" w:rsidRPr="00233FDB" w:rsidRDefault="003B0721" w:rsidP="000C4634">
            <w:pPr>
              <w:pStyle w:val="Header"/>
              <w:tabs>
                <w:tab w:val="clear" w:pos="4320"/>
                <w:tab w:val="clear" w:pos="8640"/>
              </w:tabs>
              <w:jc w:val="both"/>
              <w:rPr>
                <w:b/>
              </w:rPr>
            </w:pPr>
            <w:r>
              <w:t>On passage, or, if the bill does not receive the necessary vote, September 1, 2017.</w:t>
            </w:r>
          </w:p>
        </w:tc>
      </w:tr>
    </w:tbl>
    <w:p w:rsidR="004108C3" w:rsidRPr="008423E4" w:rsidRDefault="003B072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0721">
      <w:r>
        <w:separator/>
      </w:r>
    </w:p>
  </w:endnote>
  <w:endnote w:type="continuationSeparator" w:id="0">
    <w:p w:rsidR="00000000" w:rsidRDefault="003B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67605" w:rsidTr="009C1E9A">
      <w:trPr>
        <w:cantSplit/>
      </w:trPr>
      <w:tc>
        <w:tcPr>
          <w:tcW w:w="0" w:type="pct"/>
        </w:tcPr>
        <w:p w:rsidR="00137D90" w:rsidRDefault="003B0721" w:rsidP="009C1E9A">
          <w:pPr>
            <w:pStyle w:val="Footer"/>
            <w:tabs>
              <w:tab w:val="clear" w:pos="8640"/>
              <w:tab w:val="right" w:pos="9360"/>
            </w:tabs>
          </w:pPr>
        </w:p>
      </w:tc>
      <w:tc>
        <w:tcPr>
          <w:tcW w:w="2395" w:type="pct"/>
        </w:tcPr>
        <w:p w:rsidR="00137D90" w:rsidRDefault="003B0721" w:rsidP="009C1E9A">
          <w:pPr>
            <w:pStyle w:val="Footer"/>
            <w:tabs>
              <w:tab w:val="clear" w:pos="8640"/>
              <w:tab w:val="right" w:pos="9360"/>
            </w:tabs>
          </w:pPr>
        </w:p>
        <w:p w:rsidR="001A4310" w:rsidRDefault="003B0721" w:rsidP="009C1E9A">
          <w:pPr>
            <w:pStyle w:val="Footer"/>
            <w:tabs>
              <w:tab w:val="clear" w:pos="8640"/>
              <w:tab w:val="right" w:pos="9360"/>
            </w:tabs>
          </w:pPr>
        </w:p>
        <w:p w:rsidR="00137D90" w:rsidRDefault="003B0721" w:rsidP="009C1E9A">
          <w:pPr>
            <w:pStyle w:val="Footer"/>
            <w:tabs>
              <w:tab w:val="clear" w:pos="8640"/>
              <w:tab w:val="right" w:pos="9360"/>
            </w:tabs>
          </w:pPr>
        </w:p>
      </w:tc>
      <w:tc>
        <w:tcPr>
          <w:tcW w:w="2453" w:type="pct"/>
        </w:tcPr>
        <w:p w:rsidR="00137D90" w:rsidRDefault="003B0721" w:rsidP="009C1E9A">
          <w:pPr>
            <w:pStyle w:val="Footer"/>
            <w:tabs>
              <w:tab w:val="clear" w:pos="8640"/>
              <w:tab w:val="right" w:pos="9360"/>
            </w:tabs>
            <w:jc w:val="right"/>
          </w:pPr>
        </w:p>
      </w:tc>
    </w:tr>
    <w:tr w:rsidR="00B67605" w:rsidTr="009C1E9A">
      <w:trPr>
        <w:cantSplit/>
      </w:trPr>
      <w:tc>
        <w:tcPr>
          <w:tcW w:w="0" w:type="pct"/>
        </w:tcPr>
        <w:p w:rsidR="00EC379B" w:rsidRDefault="003B0721" w:rsidP="009C1E9A">
          <w:pPr>
            <w:pStyle w:val="Footer"/>
            <w:tabs>
              <w:tab w:val="clear" w:pos="8640"/>
              <w:tab w:val="right" w:pos="9360"/>
            </w:tabs>
          </w:pPr>
        </w:p>
      </w:tc>
      <w:tc>
        <w:tcPr>
          <w:tcW w:w="2395" w:type="pct"/>
        </w:tcPr>
        <w:p w:rsidR="00EC379B" w:rsidRPr="009C1E9A" w:rsidRDefault="003B0721" w:rsidP="009C1E9A">
          <w:pPr>
            <w:pStyle w:val="Footer"/>
            <w:tabs>
              <w:tab w:val="clear" w:pos="8640"/>
              <w:tab w:val="right" w:pos="9360"/>
            </w:tabs>
            <w:rPr>
              <w:rFonts w:ascii="Shruti" w:hAnsi="Shruti"/>
              <w:sz w:val="22"/>
            </w:rPr>
          </w:pPr>
          <w:r>
            <w:rPr>
              <w:rFonts w:ascii="Shruti" w:hAnsi="Shruti"/>
              <w:sz w:val="22"/>
            </w:rPr>
            <w:t>85R 27691</w:t>
          </w:r>
        </w:p>
      </w:tc>
      <w:tc>
        <w:tcPr>
          <w:tcW w:w="2453" w:type="pct"/>
        </w:tcPr>
        <w:p w:rsidR="00EC379B" w:rsidRDefault="003B0721" w:rsidP="009C1E9A">
          <w:pPr>
            <w:pStyle w:val="Footer"/>
            <w:tabs>
              <w:tab w:val="clear" w:pos="8640"/>
              <w:tab w:val="right" w:pos="9360"/>
            </w:tabs>
            <w:jc w:val="right"/>
          </w:pPr>
          <w:r>
            <w:fldChar w:fldCharType="begin"/>
          </w:r>
          <w:r>
            <w:instrText xml:space="preserve"> DOCPROPERTY  OTID  \* MERGEFORMAT </w:instrText>
          </w:r>
          <w:r>
            <w:fldChar w:fldCharType="separate"/>
          </w:r>
          <w:r>
            <w:t>17.121.952</w:t>
          </w:r>
          <w:r>
            <w:fldChar w:fldCharType="end"/>
          </w:r>
        </w:p>
      </w:tc>
    </w:tr>
    <w:tr w:rsidR="00B67605" w:rsidTr="009C1E9A">
      <w:trPr>
        <w:cantSplit/>
      </w:trPr>
      <w:tc>
        <w:tcPr>
          <w:tcW w:w="0" w:type="pct"/>
        </w:tcPr>
        <w:p w:rsidR="00EC379B" w:rsidRDefault="003B0721" w:rsidP="009C1E9A">
          <w:pPr>
            <w:pStyle w:val="Footer"/>
            <w:tabs>
              <w:tab w:val="clear" w:pos="4320"/>
              <w:tab w:val="clear" w:pos="8640"/>
              <w:tab w:val="left" w:pos="2865"/>
            </w:tabs>
          </w:pPr>
        </w:p>
      </w:tc>
      <w:tc>
        <w:tcPr>
          <w:tcW w:w="2395" w:type="pct"/>
        </w:tcPr>
        <w:p w:rsidR="00EC379B" w:rsidRPr="009C1E9A" w:rsidRDefault="003B0721" w:rsidP="009C1E9A">
          <w:pPr>
            <w:pStyle w:val="Footer"/>
            <w:tabs>
              <w:tab w:val="clear" w:pos="4320"/>
              <w:tab w:val="clear" w:pos="8640"/>
              <w:tab w:val="left" w:pos="2865"/>
            </w:tabs>
            <w:rPr>
              <w:rFonts w:ascii="Shruti" w:hAnsi="Shruti"/>
              <w:sz w:val="22"/>
            </w:rPr>
          </w:pPr>
        </w:p>
      </w:tc>
      <w:tc>
        <w:tcPr>
          <w:tcW w:w="2453" w:type="pct"/>
        </w:tcPr>
        <w:p w:rsidR="00EC379B" w:rsidRDefault="003B0721" w:rsidP="006D504F">
          <w:pPr>
            <w:pStyle w:val="Footer"/>
            <w:rPr>
              <w:rStyle w:val="PageNumber"/>
            </w:rPr>
          </w:pPr>
        </w:p>
        <w:p w:rsidR="00EC379B" w:rsidRDefault="003B0721" w:rsidP="009C1E9A">
          <w:pPr>
            <w:pStyle w:val="Footer"/>
            <w:tabs>
              <w:tab w:val="clear" w:pos="8640"/>
              <w:tab w:val="right" w:pos="9360"/>
            </w:tabs>
            <w:jc w:val="right"/>
          </w:pPr>
        </w:p>
      </w:tc>
    </w:tr>
    <w:tr w:rsidR="00B67605" w:rsidTr="009C1E9A">
      <w:trPr>
        <w:cantSplit/>
        <w:trHeight w:val="323"/>
      </w:trPr>
      <w:tc>
        <w:tcPr>
          <w:tcW w:w="0" w:type="pct"/>
          <w:gridSpan w:val="3"/>
        </w:tcPr>
        <w:p w:rsidR="00EC379B" w:rsidRDefault="003B072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B0721" w:rsidP="009C1E9A">
          <w:pPr>
            <w:pStyle w:val="Footer"/>
            <w:tabs>
              <w:tab w:val="clear" w:pos="8640"/>
              <w:tab w:val="right" w:pos="9360"/>
            </w:tabs>
            <w:jc w:val="center"/>
          </w:pPr>
        </w:p>
      </w:tc>
    </w:tr>
  </w:tbl>
  <w:p w:rsidR="00EC379B" w:rsidRPr="00FF6F72" w:rsidRDefault="003B072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0721">
      <w:r>
        <w:separator/>
      </w:r>
    </w:p>
  </w:footnote>
  <w:footnote w:type="continuationSeparator" w:id="0">
    <w:p w:rsidR="00000000" w:rsidRDefault="003B0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05"/>
    <w:rsid w:val="003B0721"/>
    <w:rsid w:val="00B6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F3ED2"/>
    <w:rPr>
      <w:sz w:val="16"/>
      <w:szCs w:val="16"/>
    </w:rPr>
  </w:style>
  <w:style w:type="paragraph" w:styleId="CommentText">
    <w:name w:val="annotation text"/>
    <w:basedOn w:val="Normal"/>
    <w:link w:val="CommentTextChar"/>
    <w:rsid w:val="000F3ED2"/>
    <w:rPr>
      <w:sz w:val="20"/>
      <w:szCs w:val="20"/>
    </w:rPr>
  </w:style>
  <w:style w:type="character" w:customStyle="1" w:styleId="CommentTextChar">
    <w:name w:val="Comment Text Char"/>
    <w:basedOn w:val="DefaultParagraphFont"/>
    <w:link w:val="CommentText"/>
    <w:rsid w:val="000F3ED2"/>
  </w:style>
  <w:style w:type="paragraph" w:styleId="CommentSubject">
    <w:name w:val="annotation subject"/>
    <w:basedOn w:val="CommentText"/>
    <w:next w:val="CommentText"/>
    <w:link w:val="CommentSubjectChar"/>
    <w:rsid w:val="005C6269"/>
    <w:rPr>
      <w:b/>
      <w:bCs/>
    </w:rPr>
  </w:style>
  <w:style w:type="character" w:customStyle="1" w:styleId="CommentSubjectChar">
    <w:name w:val="Comment Subject Char"/>
    <w:basedOn w:val="CommentTextChar"/>
    <w:link w:val="CommentSubject"/>
    <w:rsid w:val="005C62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F3ED2"/>
    <w:rPr>
      <w:sz w:val="16"/>
      <w:szCs w:val="16"/>
    </w:rPr>
  </w:style>
  <w:style w:type="paragraph" w:styleId="CommentText">
    <w:name w:val="annotation text"/>
    <w:basedOn w:val="Normal"/>
    <w:link w:val="CommentTextChar"/>
    <w:rsid w:val="000F3ED2"/>
    <w:rPr>
      <w:sz w:val="20"/>
      <w:szCs w:val="20"/>
    </w:rPr>
  </w:style>
  <w:style w:type="character" w:customStyle="1" w:styleId="CommentTextChar">
    <w:name w:val="Comment Text Char"/>
    <w:basedOn w:val="DefaultParagraphFont"/>
    <w:link w:val="CommentText"/>
    <w:rsid w:val="000F3ED2"/>
  </w:style>
  <w:style w:type="paragraph" w:styleId="CommentSubject">
    <w:name w:val="annotation subject"/>
    <w:basedOn w:val="CommentText"/>
    <w:next w:val="CommentText"/>
    <w:link w:val="CommentSubjectChar"/>
    <w:rsid w:val="005C6269"/>
    <w:rPr>
      <w:b/>
      <w:bCs/>
    </w:rPr>
  </w:style>
  <w:style w:type="character" w:customStyle="1" w:styleId="CommentSubjectChar">
    <w:name w:val="Comment Subject Char"/>
    <w:basedOn w:val="CommentTextChar"/>
    <w:link w:val="CommentSubject"/>
    <w:rsid w:val="005C62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1186</Characters>
  <Application>Microsoft Office Word</Application>
  <DocSecurity>4</DocSecurity>
  <Lines>40</Lines>
  <Paragraphs>15</Paragraphs>
  <ScaleCrop>false</ScaleCrop>
  <HeadingPairs>
    <vt:vector size="2" baseType="variant">
      <vt:variant>
        <vt:lpstr>Title</vt:lpstr>
      </vt:variant>
      <vt:variant>
        <vt:i4>1</vt:i4>
      </vt:variant>
    </vt:vector>
  </HeadingPairs>
  <TitlesOfParts>
    <vt:vector size="1" baseType="lpstr">
      <vt:lpstr>BA -  ()</vt:lpstr>
    </vt:vector>
  </TitlesOfParts>
  <Company>State of Texas</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27691</dc:subject>
  <dc:creator>State of Texas</dc:creator>
  <dc:description>SB 1002 by Hancock-(H)State Affairs</dc:description>
  <cp:lastModifiedBy>Molly Hoffman-Bricker</cp:lastModifiedBy>
  <cp:revision>2</cp:revision>
  <cp:lastPrinted>2003-11-26T17:21:00Z</cp:lastPrinted>
  <dcterms:created xsi:type="dcterms:W3CDTF">2017-05-02T20:47:00Z</dcterms:created>
  <dcterms:modified xsi:type="dcterms:W3CDTF">2017-05-02T20:47:00Z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17.121.952</vt:lpwstr>
  </property>
</Properties>
</file>