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E35FA" w:rsidTr="00345119">
        <w:tc>
          <w:tcPr>
            <w:tcW w:w="9576" w:type="dxa"/>
            <w:noWrap/>
          </w:tcPr>
          <w:p w:rsidR="008423E4" w:rsidRPr="0022177D" w:rsidRDefault="003B368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B368E" w:rsidP="008423E4">
      <w:pPr>
        <w:jc w:val="center"/>
      </w:pPr>
    </w:p>
    <w:p w:rsidR="008423E4" w:rsidRPr="00B31F0E" w:rsidRDefault="003B368E" w:rsidP="008423E4"/>
    <w:p w:rsidR="008423E4" w:rsidRPr="00742794" w:rsidRDefault="003B368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E35FA" w:rsidTr="00345119">
        <w:tc>
          <w:tcPr>
            <w:tcW w:w="9576" w:type="dxa"/>
          </w:tcPr>
          <w:p w:rsidR="008423E4" w:rsidRPr="00861995" w:rsidRDefault="003B368E" w:rsidP="00345119">
            <w:pPr>
              <w:jc w:val="right"/>
            </w:pPr>
            <w:r>
              <w:t>S.B. 1016</w:t>
            </w:r>
          </w:p>
        </w:tc>
      </w:tr>
      <w:tr w:rsidR="006E35FA" w:rsidTr="00345119">
        <w:tc>
          <w:tcPr>
            <w:tcW w:w="9576" w:type="dxa"/>
          </w:tcPr>
          <w:p w:rsidR="008423E4" w:rsidRPr="00861995" w:rsidRDefault="003B368E" w:rsidP="00345119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6E35FA" w:rsidTr="00345119">
        <w:tc>
          <w:tcPr>
            <w:tcW w:w="9576" w:type="dxa"/>
          </w:tcPr>
          <w:p w:rsidR="008423E4" w:rsidRPr="00861995" w:rsidRDefault="003B368E" w:rsidP="00345119">
            <w:pPr>
              <w:jc w:val="right"/>
            </w:pPr>
            <w:r>
              <w:t>Judiciary &amp; Civil Jurisprudence</w:t>
            </w:r>
          </w:p>
        </w:tc>
      </w:tr>
      <w:tr w:rsidR="006E35FA" w:rsidTr="00345119">
        <w:tc>
          <w:tcPr>
            <w:tcW w:w="9576" w:type="dxa"/>
          </w:tcPr>
          <w:p w:rsidR="008423E4" w:rsidRDefault="003B368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B368E" w:rsidP="008423E4">
      <w:pPr>
        <w:tabs>
          <w:tab w:val="right" w:pos="9360"/>
        </w:tabs>
      </w:pPr>
    </w:p>
    <w:p w:rsidR="008423E4" w:rsidRDefault="003B368E" w:rsidP="008423E4"/>
    <w:p w:rsidR="008423E4" w:rsidRDefault="003B368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E35FA" w:rsidTr="00345119">
        <w:tc>
          <w:tcPr>
            <w:tcW w:w="9576" w:type="dxa"/>
          </w:tcPr>
          <w:p w:rsidR="008423E4" w:rsidRPr="00A8133F" w:rsidRDefault="003B368E" w:rsidP="0028015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B368E" w:rsidP="00280153"/>
          <w:p w:rsidR="008423E4" w:rsidRDefault="003B368E" w:rsidP="00280153">
            <w:pPr>
              <w:pStyle w:val="Header"/>
              <w:jc w:val="both"/>
            </w:pPr>
            <w:r>
              <w:t xml:space="preserve">Interested parties assert that </w:t>
            </w:r>
            <w:r>
              <w:t>state</w:t>
            </w:r>
            <w:r>
              <w:t xml:space="preserve"> law </w:t>
            </w:r>
            <w:r>
              <w:t xml:space="preserve">pertaining to </w:t>
            </w:r>
            <w:r w:rsidRPr="00EE65A0">
              <w:t xml:space="preserve">the appointment and duties of court investigators for certain </w:t>
            </w:r>
            <w:r w:rsidRPr="00EE65A0">
              <w:t>courts in guardianship proceedings</w:t>
            </w:r>
            <w:r>
              <w:t xml:space="preserve"> should be revised to permit</w:t>
            </w:r>
            <w:r>
              <w:t xml:space="preserve"> courts </w:t>
            </w:r>
            <w:r>
              <w:t xml:space="preserve">other than statutory probate courts to employ a court investigator </w:t>
            </w:r>
            <w:r>
              <w:t xml:space="preserve">to fulfill </w:t>
            </w:r>
            <w:r>
              <w:t>certain</w:t>
            </w:r>
            <w:r>
              <w:t xml:space="preserve"> dut</w:t>
            </w:r>
            <w:r>
              <w:t>ies under the Estates Code</w:t>
            </w:r>
            <w:r>
              <w:t xml:space="preserve">. S.B. 1016 </w:t>
            </w:r>
            <w:r>
              <w:t xml:space="preserve">seeks to authorize </w:t>
            </w:r>
            <w:r>
              <w:t xml:space="preserve">the judge of a </w:t>
            </w:r>
            <w:r w:rsidRPr="008020DD">
              <w:t>county court exercising i</w:t>
            </w:r>
            <w:r w:rsidRPr="008020DD">
              <w:t>ts probate jurisdiction</w:t>
            </w:r>
            <w:r>
              <w:t xml:space="preserve"> or </w:t>
            </w:r>
            <w:r w:rsidRPr="008020DD">
              <w:t>a court created by statute and authorized to exercise original probate</w:t>
            </w:r>
            <w:r>
              <w:t xml:space="preserve"> </w:t>
            </w:r>
            <w:r w:rsidRPr="008020DD">
              <w:t>jurisdiction</w:t>
            </w:r>
            <w:r>
              <w:t>, other than a statutory probate court, to appoint a court investigator if the appointment is authorized by the commissioners court</w:t>
            </w:r>
            <w:r>
              <w:t>.</w:t>
            </w:r>
          </w:p>
          <w:p w:rsidR="008423E4" w:rsidRPr="00E26B13" w:rsidRDefault="003B368E" w:rsidP="00280153">
            <w:pPr>
              <w:rPr>
                <w:b/>
              </w:rPr>
            </w:pPr>
          </w:p>
        </w:tc>
      </w:tr>
      <w:tr w:rsidR="006E35FA" w:rsidTr="00345119">
        <w:tc>
          <w:tcPr>
            <w:tcW w:w="9576" w:type="dxa"/>
          </w:tcPr>
          <w:p w:rsidR="0017725B" w:rsidRDefault="003B368E" w:rsidP="002801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</w:t>
            </w:r>
            <w:r>
              <w:rPr>
                <w:b/>
                <w:u w:val="single"/>
              </w:rPr>
              <w:t>STICE IMPACT</w:t>
            </w:r>
          </w:p>
          <w:p w:rsidR="0017725B" w:rsidRDefault="003B368E" w:rsidP="00280153">
            <w:pPr>
              <w:rPr>
                <w:b/>
                <w:u w:val="single"/>
              </w:rPr>
            </w:pPr>
          </w:p>
          <w:p w:rsidR="00A71B55" w:rsidRPr="00A71B55" w:rsidRDefault="003B368E" w:rsidP="0028015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</w:t>
            </w:r>
            <w:r>
              <w:t>le, or mandatory supervision.</w:t>
            </w:r>
          </w:p>
          <w:p w:rsidR="0017725B" w:rsidRPr="0017725B" w:rsidRDefault="003B368E" w:rsidP="00280153">
            <w:pPr>
              <w:rPr>
                <w:b/>
                <w:u w:val="single"/>
              </w:rPr>
            </w:pPr>
          </w:p>
        </w:tc>
      </w:tr>
      <w:tr w:rsidR="006E35FA" w:rsidTr="00345119">
        <w:tc>
          <w:tcPr>
            <w:tcW w:w="9576" w:type="dxa"/>
          </w:tcPr>
          <w:p w:rsidR="008423E4" w:rsidRPr="00A8133F" w:rsidRDefault="003B368E" w:rsidP="0028015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B368E" w:rsidP="00280153"/>
          <w:p w:rsidR="00A71B55" w:rsidRDefault="003B368E" w:rsidP="002801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B368E" w:rsidP="00280153">
            <w:pPr>
              <w:rPr>
                <w:b/>
              </w:rPr>
            </w:pPr>
          </w:p>
        </w:tc>
      </w:tr>
      <w:tr w:rsidR="006E35FA" w:rsidTr="00345119">
        <w:tc>
          <w:tcPr>
            <w:tcW w:w="9576" w:type="dxa"/>
          </w:tcPr>
          <w:p w:rsidR="008423E4" w:rsidRPr="00A8133F" w:rsidRDefault="003B368E" w:rsidP="0028015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B368E" w:rsidP="00280153"/>
          <w:p w:rsidR="008423E4" w:rsidRDefault="003B368E" w:rsidP="00280153">
            <w:pPr>
              <w:pStyle w:val="Header"/>
              <w:jc w:val="both"/>
            </w:pPr>
            <w:r>
              <w:t xml:space="preserve">S.B. 1016 </w:t>
            </w:r>
            <w:r>
              <w:t xml:space="preserve">amends the </w:t>
            </w:r>
            <w:r>
              <w:t>E</w:t>
            </w:r>
            <w:r>
              <w:t xml:space="preserve">states </w:t>
            </w:r>
            <w:r>
              <w:t>C</w:t>
            </w:r>
            <w:r>
              <w:t xml:space="preserve">ode to authorize the judge of a </w:t>
            </w:r>
            <w:r w:rsidRPr="008020DD">
              <w:t>county court exercising its probate jurisdiction</w:t>
            </w:r>
            <w:r>
              <w:t xml:space="preserve"> or </w:t>
            </w:r>
            <w:r w:rsidRPr="008020DD">
              <w:t>a court created by statute and authorized to exercise original probate</w:t>
            </w:r>
            <w:r>
              <w:t xml:space="preserve"> </w:t>
            </w:r>
            <w:r w:rsidRPr="008020DD">
              <w:t>jurisdiction</w:t>
            </w:r>
            <w:r>
              <w:t>, other than a statutory probate court, to appoint a court investigator if the ap</w:t>
            </w:r>
            <w:r>
              <w:t>pointment is authorized by the commissioners court. The bill authorizes the commissioners court to authorize additional court investigators for a county if necessary and requires the commissioners court to set the salary of a court investigator. The bill e</w:t>
            </w:r>
            <w:r>
              <w:t xml:space="preserve">stablishes that </w:t>
            </w:r>
            <w:r>
              <w:t xml:space="preserve">the </w:t>
            </w:r>
            <w:r>
              <w:t>appointment of a court investigator by the judge of a statutory probate court is governed by Government Code provisions relating to court investigators.</w:t>
            </w:r>
            <w:r>
              <w:t xml:space="preserve"> The bill </w:t>
            </w:r>
            <w:r>
              <w:t xml:space="preserve">makes </w:t>
            </w:r>
            <w:r>
              <w:t>the requirement for a court</w:t>
            </w:r>
            <w:r>
              <w:t xml:space="preserve"> </w:t>
            </w:r>
            <w:r>
              <w:t xml:space="preserve">investigator to </w:t>
            </w:r>
            <w:r w:rsidRPr="005A2788">
              <w:t xml:space="preserve">supervise </w:t>
            </w:r>
            <w:r>
              <w:t>and serve as t</w:t>
            </w:r>
            <w:r>
              <w:t>he chief court vis</w:t>
            </w:r>
            <w:r>
              <w:t>i</w:t>
            </w:r>
            <w:r>
              <w:t xml:space="preserve">tor for </w:t>
            </w:r>
            <w:r w:rsidRPr="005A2788">
              <w:t>a court visitor program</w:t>
            </w:r>
            <w:r>
              <w:t xml:space="preserve"> contingent on the court for which the investigator is appointed operating that type of program.</w:t>
            </w:r>
            <w:r>
              <w:t xml:space="preserve"> </w:t>
            </w:r>
          </w:p>
          <w:p w:rsidR="008423E4" w:rsidRPr="00835628" w:rsidRDefault="003B368E" w:rsidP="00280153">
            <w:pPr>
              <w:rPr>
                <w:b/>
              </w:rPr>
            </w:pPr>
          </w:p>
        </w:tc>
      </w:tr>
      <w:tr w:rsidR="006E35FA" w:rsidTr="00345119">
        <w:tc>
          <w:tcPr>
            <w:tcW w:w="9576" w:type="dxa"/>
          </w:tcPr>
          <w:p w:rsidR="008423E4" w:rsidRPr="00A8133F" w:rsidRDefault="003B368E" w:rsidP="0028015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B368E" w:rsidP="00280153"/>
          <w:p w:rsidR="008423E4" w:rsidRPr="003624F2" w:rsidRDefault="003B368E" w:rsidP="002801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B368E" w:rsidP="00280153">
            <w:pPr>
              <w:rPr>
                <w:b/>
              </w:rPr>
            </w:pPr>
          </w:p>
        </w:tc>
      </w:tr>
    </w:tbl>
    <w:p w:rsidR="008423E4" w:rsidRPr="00BE0E75" w:rsidRDefault="003B368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B368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368E">
      <w:r>
        <w:separator/>
      </w:r>
    </w:p>
  </w:endnote>
  <w:endnote w:type="continuationSeparator" w:id="0">
    <w:p w:rsidR="00000000" w:rsidRDefault="003B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E35FA" w:rsidTr="009C1E9A">
      <w:trPr>
        <w:cantSplit/>
      </w:trPr>
      <w:tc>
        <w:tcPr>
          <w:tcW w:w="0" w:type="pct"/>
        </w:tcPr>
        <w:p w:rsidR="00137D90" w:rsidRDefault="003B36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B36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B36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B36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B36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35FA" w:rsidTr="009C1E9A">
      <w:trPr>
        <w:cantSplit/>
      </w:trPr>
      <w:tc>
        <w:tcPr>
          <w:tcW w:w="0" w:type="pct"/>
        </w:tcPr>
        <w:p w:rsidR="00EC379B" w:rsidRDefault="003B36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B36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32305</w:t>
          </w:r>
        </w:p>
      </w:tc>
      <w:tc>
        <w:tcPr>
          <w:tcW w:w="2453" w:type="pct"/>
        </w:tcPr>
        <w:p w:rsidR="00EC379B" w:rsidRDefault="003B36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17.139.222</w:t>
          </w:r>
          <w:r>
            <w:fldChar w:fldCharType="end"/>
          </w:r>
        </w:p>
      </w:tc>
    </w:tr>
    <w:tr w:rsidR="006E35FA" w:rsidTr="009C1E9A">
      <w:trPr>
        <w:cantSplit/>
      </w:trPr>
      <w:tc>
        <w:tcPr>
          <w:tcW w:w="0" w:type="pct"/>
        </w:tcPr>
        <w:p w:rsidR="00EC379B" w:rsidRDefault="003B36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B36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B368E" w:rsidP="006D504F">
          <w:pPr>
            <w:pStyle w:val="Footer"/>
            <w:rPr>
              <w:rStyle w:val="PageNumber"/>
            </w:rPr>
          </w:pPr>
        </w:p>
        <w:p w:rsidR="00EC379B" w:rsidRDefault="003B36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35F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B36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B368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B368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368E">
      <w:r>
        <w:separator/>
      </w:r>
    </w:p>
  </w:footnote>
  <w:footnote w:type="continuationSeparator" w:id="0">
    <w:p w:rsidR="00000000" w:rsidRDefault="003B3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FA"/>
    <w:rsid w:val="003B368E"/>
    <w:rsid w:val="006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71B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1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1B55"/>
  </w:style>
  <w:style w:type="paragraph" w:styleId="CommentSubject">
    <w:name w:val="annotation subject"/>
    <w:basedOn w:val="CommentText"/>
    <w:next w:val="CommentText"/>
    <w:link w:val="CommentSubjectChar"/>
    <w:rsid w:val="00A71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1B55"/>
    <w:rPr>
      <w:b/>
      <w:bCs/>
    </w:rPr>
  </w:style>
  <w:style w:type="paragraph" w:styleId="Revision">
    <w:name w:val="Revision"/>
    <w:hidden/>
    <w:uiPriority w:val="99"/>
    <w:semiHidden/>
    <w:rsid w:val="00280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71B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1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1B55"/>
  </w:style>
  <w:style w:type="paragraph" w:styleId="CommentSubject">
    <w:name w:val="annotation subject"/>
    <w:basedOn w:val="CommentText"/>
    <w:next w:val="CommentText"/>
    <w:link w:val="CommentSubjectChar"/>
    <w:rsid w:val="00A71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1B55"/>
    <w:rPr>
      <w:b/>
      <w:bCs/>
    </w:rPr>
  </w:style>
  <w:style w:type="paragraph" w:styleId="Revision">
    <w:name w:val="Revision"/>
    <w:hidden/>
    <w:uiPriority w:val="99"/>
    <w:semiHidden/>
    <w:rsid w:val="00280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1866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SB01016 (Committee Report (Unamended))</vt:lpstr>
    </vt:vector>
  </TitlesOfParts>
  <Company>State of Texas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32305</dc:subject>
  <dc:creator>State of Texas</dc:creator>
  <dc:description>SB 1016 by Creighton-(H)Judiciary &amp; Civil Jurisprudence</dc:description>
  <cp:lastModifiedBy>Molly Hoffman-Bricker</cp:lastModifiedBy>
  <cp:revision>2</cp:revision>
  <cp:lastPrinted>2017-05-19T16:27:00Z</cp:lastPrinted>
  <dcterms:created xsi:type="dcterms:W3CDTF">2017-05-19T23:01:00Z</dcterms:created>
  <dcterms:modified xsi:type="dcterms:W3CDTF">2017-05-19T23:01:00Z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17.139.222</vt:lpwstr>
  </property>
</Properties>
</file>