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EC5" w:rsidRDefault="003B6EC5"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06FE0CF57ADC4D15A2A0D42799D28299"/>
          </w:placeholder>
        </w:sdtPr>
        <w:sdtContent>
          <w:r w:rsidRPr="005C2A78">
            <w:rPr>
              <w:rFonts w:cs="Times New Roman"/>
              <w:b/>
              <w:szCs w:val="24"/>
              <w:u w:val="single"/>
            </w:rPr>
            <w:t>BILL ANALYSIS</w:t>
          </w:r>
        </w:sdtContent>
      </w:sdt>
    </w:p>
    <w:p w:rsidR="003B6EC5" w:rsidRPr="00585C31" w:rsidRDefault="003B6EC5" w:rsidP="000F1DF9">
      <w:pPr>
        <w:spacing w:after="0" w:line="240" w:lineRule="auto"/>
        <w:rPr>
          <w:rFonts w:cs="Times New Roman"/>
          <w:szCs w:val="24"/>
        </w:rPr>
      </w:pPr>
    </w:p>
    <w:p w:rsidR="003B6EC5" w:rsidRPr="00585C31" w:rsidRDefault="003B6EC5"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3B6EC5" w:rsidTr="000F1DF9">
        <w:tc>
          <w:tcPr>
            <w:tcW w:w="2718" w:type="dxa"/>
          </w:tcPr>
          <w:p w:rsidR="003B6EC5" w:rsidRPr="005C2A78" w:rsidRDefault="003B6EC5" w:rsidP="006D756B">
            <w:pPr>
              <w:rPr>
                <w:rFonts w:cs="Times New Roman"/>
                <w:szCs w:val="24"/>
              </w:rPr>
            </w:pPr>
            <w:sdt>
              <w:sdtPr>
                <w:rPr>
                  <w:rFonts w:cs="Times New Roman"/>
                  <w:szCs w:val="24"/>
                </w:rPr>
                <w:alias w:val="Agency Title"/>
                <w:tag w:val="AgencyTitleContentControl"/>
                <w:id w:val="1920747753"/>
                <w:lock w:val="sdtContentLocked"/>
                <w:placeholder>
                  <w:docPart w:val="E03A7C0DE3054AEBBBF097E43D38B521"/>
                </w:placeholder>
              </w:sdtPr>
              <w:sdtEndPr>
                <w:rPr>
                  <w:rFonts w:cstheme="minorBidi"/>
                  <w:szCs w:val="22"/>
                </w:rPr>
              </w:sdtEndPr>
              <w:sdtContent>
                <w:r>
                  <w:rPr>
                    <w:rFonts w:cs="Times New Roman"/>
                    <w:szCs w:val="24"/>
                  </w:rPr>
                  <w:t>Senate Research Center</w:t>
                </w:r>
              </w:sdtContent>
            </w:sdt>
          </w:p>
        </w:tc>
        <w:tc>
          <w:tcPr>
            <w:tcW w:w="6858" w:type="dxa"/>
          </w:tcPr>
          <w:p w:rsidR="003B6EC5" w:rsidRPr="00FF6471" w:rsidRDefault="003B6EC5" w:rsidP="000F1DF9">
            <w:pPr>
              <w:jc w:val="right"/>
              <w:rPr>
                <w:rFonts w:cs="Times New Roman"/>
                <w:szCs w:val="24"/>
              </w:rPr>
            </w:pPr>
            <w:sdt>
              <w:sdtPr>
                <w:rPr>
                  <w:rFonts w:cs="Times New Roman"/>
                  <w:szCs w:val="24"/>
                </w:rPr>
                <w:alias w:val="Bill Number"/>
                <w:tag w:val="BillNumberOne"/>
                <w:id w:val="-410784069"/>
                <w:lock w:val="sdtContentLocked"/>
                <w:placeholder>
                  <w:docPart w:val="E41E454AE65E4A29830BF005064A0FC9"/>
                </w:placeholder>
              </w:sdtPr>
              <w:sdtContent>
                <w:r>
                  <w:rPr>
                    <w:rFonts w:cs="Times New Roman"/>
                    <w:szCs w:val="24"/>
                  </w:rPr>
                  <w:t>C.S.S.B. 1049</w:t>
                </w:r>
              </w:sdtContent>
            </w:sdt>
          </w:p>
        </w:tc>
      </w:tr>
      <w:tr w:rsidR="003B6EC5" w:rsidTr="000F1DF9">
        <w:sdt>
          <w:sdtPr>
            <w:rPr>
              <w:rFonts w:cs="Times New Roman"/>
              <w:szCs w:val="24"/>
            </w:rPr>
            <w:alias w:val="TLCNumber"/>
            <w:tag w:val="TLCNumber"/>
            <w:id w:val="-542600604"/>
            <w:lock w:val="sdtLocked"/>
            <w:placeholder>
              <w:docPart w:val="F38E2E75619B41E580D2CFE251200742"/>
            </w:placeholder>
          </w:sdtPr>
          <w:sdtContent>
            <w:tc>
              <w:tcPr>
                <w:tcW w:w="2718" w:type="dxa"/>
              </w:tcPr>
              <w:p w:rsidR="003B6EC5" w:rsidRPr="000F1DF9" w:rsidRDefault="003B6EC5" w:rsidP="00CE3F0B">
                <w:pPr>
                  <w:rPr>
                    <w:rFonts w:cs="Times New Roman"/>
                    <w:szCs w:val="24"/>
                  </w:rPr>
                </w:pPr>
                <w:r>
                  <w:rPr>
                    <w:rFonts w:cs="Times New Roman"/>
                    <w:szCs w:val="24"/>
                  </w:rPr>
                  <w:t>85R20817 AJZ-D</w:t>
                </w:r>
              </w:p>
            </w:tc>
          </w:sdtContent>
        </w:sdt>
        <w:tc>
          <w:tcPr>
            <w:tcW w:w="6858" w:type="dxa"/>
          </w:tcPr>
          <w:p w:rsidR="003B6EC5" w:rsidRPr="005C2A78" w:rsidRDefault="003B6EC5" w:rsidP="006D756B">
            <w:pPr>
              <w:jc w:val="right"/>
              <w:rPr>
                <w:rFonts w:cs="Times New Roman"/>
                <w:szCs w:val="24"/>
              </w:rPr>
            </w:pPr>
            <w:sdt>
              <w:sdtPr>
                <w:rPr>
                  <w:rFonts w:cs="Times New Roman"/>
                  <w:szCs w:val="24"/>
                </w:rPr>
                <w:alias w:val="Author Label"/>
                <w:tag w:val="By"/>
                <w:id w:val="72399597"/>
                <w:lock w:val="sdtLocked"/>
                <w:placeholder>
                  <w:docPart w:val="7EA6DAB6472640E8A1EBF6F462690B3F"/>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E4658CE22864A148B297E208423895E"/>
                </w:placeholder>
              </w:sdtPr>
              <w:sdtContent>
                <w:r>
                  <w:rPr>
                    <w:rFonts w:cs="Times New Roman"/>
                    <w:szCs w:val="24"/>
                  </w:rPr>
                  <w:t>Uresti</w:t>
                </w:r>
              </w:sdtContent>
            </w:sdt>
            <w:sdt>
              <w:sdtPr>
                <w:rPr>
                  <w:rFonts w:cs="Times New Roman"/>
                  <w:szCs w:val="24"/>
                </w:rPr>
                <w:alias w:val="Sponsor"/>
                <w:tag w:val="Sponsor"/>
                <w:id w:val="-2039656131"/>
                <w:lock w:val="sdtContentLocked"/>
                <w:placeholder>
                  <w:docPart w:val="ECD41614F8C54049AFB9FE1D0CB2CDA7"/>
                </w:placeholder>
                <w:showingPlcHdr/>
              </w:sdtPr>
              <w:sdtContent/>
            </w:sdt>
          </w:p>
        </w:tc>
      </w:tr>
      <w:tr w:rsidR="003B6EC5" w:rsidTr="000F1DF9">
        <w:tc>
          <w:tcPr>
            <w:tcW w:w="2718" w:type="dxa"/>
          </w:tcPr>
          <w:p w:rsidR="003B6EC5" w:rsidRPr="00BC7495" w:rsidRDefault="003B6EC5" w:rsidP="000F1DF9">
            <w:pPr>
              <w:rPr>
                <w:rFonts w:cs="Times New Roman"/>
                <w:szCs w:val="24"/>
              </w:rPr>
            </w:pPr>
          </w:p>
        </w:tc>
        <w:sdt>
          <w:sdtPr>
            <w:rPr>
              <w:rFonts w:cs="Times New Roman"/>
              <w:szCs w:val="24"/>
            </w:rPr>
            <w:alias w:val="Committee"/>
            <w:tag w:val="Committee"/>
            <w:id w:val="1914272295"/>
            <w:lock w:val="sdtContentLocked"/>
            <w:placeholder>
              <w:docPart w:val="619BD1C4D1B3495CAF9F88D9452B0DF0"/>
            </w:placeholder>
          </w:sdtPr>
          <w:sdtContent>
            <w:tc>
              <w:tcPr>
                <w:tcW w:w="6858" w:type="dxa"/>
              </w:tcPr>
              <w:p w:rsidR="003B6EC5" w:rsidRPr="00FF6471" w:rsidRDefault="003B6EC5" w:rsidP="000F1DF9">
                <w:pPr>
                  <w:jc w:val="right"/>
                  <w:rPr>
                    <w:rFonts w:cs="Times New Roman"/>
                    <w:szCs w:val="24"/>
                  </w:rPr>
                </w:pPr>
                <w:r>
                  <w:rPr>
                    <w:rFonts w:cs="Times New Roman"/>
                    <w:szCs w:val="24"/>
                  </w:rPr>
                  <w:t>Health &amp; Human Services</w:t>
                </w:r>
              </w:p>
            </w:tc>
          </w:sdtContent>
        </w:sdt>
      </w:tr>
      <w:tr w:rsidR="003B6EC5" w:rsidTr="000F1DF9">
        <w:tc>
          <w:tcPr>
            <w:tcW w:w="2718" w:type="dxa"/>
          </w:tcPr>
          <w:p w:rsidR="003B6EC5" w:rsidRPr="00BC7495" w:rsidRDefault="003B6EC5" w:rsidP="000F1DF9">
            <w:pPr>
              <w:rPr>
                <w:rFonts w:cs="Times New Roman"/>
                <w:szCs w:val="24"/>
              </w:rPr>
            </w:pPr>
          </w:p>
        </w:tc>
        <w:sdt>
          <w:sdtPr>
            <w:rPr>
              <w:rFonts w:cs="Times New Roman"/>
              <w:szCs w:val="24"/>
            </w:rPr>
            <w:alias w:val="Date"/>
            <w:tag w:val="DateContentControl"/>
            <w:id w:val="1178081906"/>
            <w:lock w:val="sdtLocked"/>
            <w:placeholder>
              <w:docPart w:val="930C928DEFD24030863884C09032EA44"/>
            </w:placeholder>
            <w:date w:fullDate="2017-04-10T00:00:00Z">
              <w:dateFormat w:val="M/d/yyyy"/>
              <w:lid w:val="en-US"/>
              <w:storeMappedDataAs w:val="dateTime"/>
              <w:calendar w:val="gregorian"/>
            </w:date>
          </w:sdtPr>
          <w:sdtContent>
            <w:tc>
              <w:tcPr>
                <w:tcW w:w="6858" w:type="dxa"/>
              </w:tcPr>
              <w:p w:rsidR="003B6EC5" w:rsidRPr="00FF6471" w:rsidRDefault="003B6EC5" w:rsidP="000F1DF9">
                <w:pPr>
                  <w:jc w:val="right"/>
                  <w:rPr>
                    <w:rFonts w:cs="Times New Roman"/>
                    <w:szCs w:val="24"/>
                  </w:rPr>
                </w:pPr>
                <w:r>
                  <w:rPr>
                    <w:rFonts w:cs="Times New Roman"/>
                    <w:szCs w:val="24"/>
                  </w:rPr>
                  <w:t>4/10/2017</w:t>
                </w:r>
              </w:p>
            </w:tc>
          </w:sdtContent>
        </w:sdt>
      </w:tr>
      <w:tr w:rsidR="003B6EC5" w:rsidTr="000F1DF9">
        <w:tc>
          <w:tcPr>
            <w:tcW w:w="2718" w:type="dxa"/>
          </w:tcPr>
          <w:p w:rsidR="003B6EC5" w:rsidRPr="00BC7495" w:rsidRDefault="003B6EC5" w:rsidP="000F1DF9">
            <w:pPr>
              <w:rPr>
                <w:rFonts w:cs="Times New Roman"/>
                <w:szCs w:val="24"/>
              </w:rPr>
            </w:pPr>
          </w:p>
        </w:tc>
        <w:sdt>
          <w:sdtPr>
            <w:rPr>
              <w:rFonts w:cs="Times New Roman"/>
              <w:szCs w:val="24"/>
            </w:rPr>
            <w:alias w:val="BA Version"/>
            <w:tag w:val="BAVersion"/>
            <w:id w:val="-1685590809"/>
            <w:lock w:val="sdtContentLocked"/>
            <w:placeholder>
              <w:docPart w:val="6E622A5BF1CB466E97AE7B4399F1DB9D"/>
            </w:placeholder>
          </w:sdtPr>
          <w:sdtContent>
            <w:tc>
              <w:tcPr>
                <w:tcW w:w="6858" w:type="dxa"/>
              </w:tcPr>
              <w:p w:rsidR="003B6EC5" w:rsidRPr="00FF6471" w:rsidRDefault="003B6EC5" w:rsidP="000F1DF9">
                <w:pPr>
                  <w:jc w:val="right"/>
                  <w:rPr>
                    <w:rFonts w:cs="Times New Roman"/>
                    <w:szCs w:val="24"/>
                  </w:rPr>
                </w:pPr>
                <w:r>
                  <w:rPr>
                    <w:rFonts w:cs="Times New Roman"/>
                    <w:szCs w:val="24"/>
                  </w:rPr>
                  <w:t>Committee Report (Substituted)</w:t>
                </w:r>
              </w:p>
            </w:tc>
          </w:sdtContent>
        </w:sdt>
      </w:tr>
    </w:tbl>
    <w:p w:rsidR="003B6EC5" w:rsidRPr="00FF6471" w:rsidRDefault="003B6EC5" w:rsidP="000F1DF9">
      <w:pPr>
        <w:spacing w:after="0" w:line="240" w:lineRule="auto"/>
        <w:rPr>
          <w:rFonts w:cs="Times New Roman"/>
          <w:szCs w:val="24"/>
        </w:rPr>
      </w:pPr>
    </w:p>
    <w:p w:rsidR="003B6EC5" w:rsidRPr="00FF6471" w:rsidRDefault="003B6EC5" w:rsidP="000F1DF9">
      <w:pPr>
        <w:spacing w:after="0" w:line="240" w:lineRule="auto"/>
        <w:rPr>
          <w:rFonts w:cs="Times New Roman"/>
          <w:szCs w:val="24"/>
        </w:rPr>
      </w:pPr>
    </w:p>
    <w:p w:rsidR="003B6EC5" w:rsidRPr="00FF6471" w:rsidRDefault="003B6EC5"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5A2C7E95C4CD41BDA2245D0CE4F02CFA"/>
        </w:placeholder>
      </w:sdtPr>
      <w:sdtContent>
        <w:p w:rsidR="003B6EC5" w:rsidRDefault="003B6EC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AEEE61C9A8194AAFB72076356EA36E32"/>
        </w:placeholder>
      </w:sdtPr>
      <w:sdtContent>
        <w:p w:rsidR="003B6EC5" w:rsidRDefault="003B6EC5" w:rsidP="003B6EC5">
          <w:pPr>
            <w:pStyle w:val="NormalWeb"/>
            <w:spacing w:before="0" w:beforeAutospacing="0" w:after="0" w:afterAutospacing="0"/>
            <w:jc w:val="both"/>
            <w:divId w:val="1941064518"/>
            <w:rPr>
              <w:rFonts w:eastAsia="Times New Roman" w:cstheme="minorBidi"/>
              <w:bCs/>
              <w:szCs w:val="22"/>
            </w:rPr>
          </w:pPr>
        </w:p>
        <w:p w:rsidR="003B6EC5" w:rsidRDefault="003B6EC5" w:rsidP="003B6EC5">
          <w:pPr>
            <w:pStyle w:val="NormalWeb"/>
            <w:spacing w:before="0" w:beforeAutospacing="0" w:after="0" w:afterAutospacing="0"/>
            <w:jc w:val="both"/>
            <w:divId w:val="1941064518"/>
            <w:rPr>
              <w:color w:val="000000"/>
            </w:rPr>
          </w:pPr>
          <w:r w:rsidRPr="00FC339F">
            <w:rPr>
              <w:color w:val="000000"/>
            </w:rPr>
            <w:t>Local and state authorities are entrusted by the public to inspect assisted living facilities for safety both during and after a new facility's construction. When the two entities' inspection requirements conflict, statute does not lay</w:t>
          </w:r>
          <w:r>
            <w:rPr>
              <w:color w:val="000000"/>
            </w:rPr>
            <w:t xml:space="preserve"> </w:t>
          </w:r>
          <w:r w:rsidRPr="00FC339F">
            <w:rPr>
              <w:color w:val="000000"/>
            </w:rPr>
            <w:t>out a process for resolving the matter. This bill seeks to pr</w:t>
          </w:r>
          <w:r>
            <w:rPr>
              <w:color w:val="000000"/>
            </w:rPr>
            <w:t>ovide clarity so disputes do no</w:t>
          </w:r>
          <w:r w:rsidRPr="00FC339F">
            <w:rPr>
              <w:color w:val="000000"/>
            </w:rPr>
            <w:t>t arise and encourages the Department of Aging and Disability Services</w:t>
          </w:r>
          <w:r>
            <w:rPr>
              <w:color w:val="000000"/>
            </w:rPr>
            <w:t xml:space="preserve"> (DADS)</w:t>
          </w:r>
          <w:r w:rsidRPr="00FC339F">
            <w:rPr>
              <w:color w:val="000000"/>
            </w:rPr>
            <w:t xml:space="preserve"> to use a more recent building code manual in order to minimize discrepancies in the first place. It also seeks to create a more uniform regulatory environment across the state.</w:t>
          </w:r>
        </w:p>
        <w:p w:rsidR="003B6EC5" w:rsidRPr="00FC339F" w:rsidRDefault="003B6EC5" w:rsidP="003B6EC5">
          <w:pPr>
            <w:pStyle w:val="NormalWeb"/>
            <w:spacing w:before="0" w:beforeAutospacing="0" w:after="0" w:afterAutospacing="0"/>
            <w:jc w:val="both"/>
            <w:divId w:val="1941064518"/>
            <w:rPr>
              <w:color w:val="000000"/>
            </w:rPr>
          </w:pPr>
        </w:p>
        <w:p w:rsidR="003B6EC5" w:rsidRDefault="003B6EC5" w:rsidP="003B6EC5">
          <w:pPr>
            <w:pStyle w:val="NormalWeb"/>
            <w:spacing w:before="0" w:beforeAutospacing="0" w:after="0" w:afterAutospacing="0"/>
            <w:jc w:val="both"/>
            <w:divId w:val="1941064518"/>
            <w:rPr>
              <w:color w:val="000000"/>
            </w:rPr>
          </w:pPr>
          <w:r w:rsidRPr="00FC339F">
            <w:rPr>
              <w:color w:val="000000"/>
            </w:rPr>
            <w:t>The legislation requires DADS to make public technical memorandums, which provide inte</w:t>
          </w:r>
          <w:r>
            <w:rPr>
              <w:color w:val="000000"/>
            </w:rPr>
            <w:t>rpretive guidance to inspectors;</w:t>
          </w:r>
          <w:r w:rsidRPr="00FC339F">
            <w:rPr>
              <w:color w:val="000000"/>
            </w:rPr>
            <w:t xml:space="preserve"> re-affirms that the Texas Department of Licensing and Regulation</w:t>
          </w:r>
          <w:r>
            <w:rPr>
              <w:color w:val="000000"/>
            </w:rPr>
            <w:t xml:space="preserve"> (TDLR)</w:t>
          </w:r>
          <w:r w:rsidRPr="00FC339F">
            <w:rPr>
              <w:color w:val="000000"/>
            </w:rPr>
            <w:t xml:space="preserve"> is the primary arb</w:t>
          </w:r>
          <w:r>
            <w:rPr>
              <w:color w:val="000000"/>
            </w:rPr>
            <w:t>iter of accessibility standards;</w:t>
          </w:r>
          <w:r w:rsidRPr="00FC339F">
            <w:rPr>
              <w:color w:val="000000"/>
            </w:rPr>
            <w:t xml:space="preserve"> allows local fire marshals to grant waivers for violations of life safety or fire safety standards when the violation is due to a conf</w:t>
          </w:r>
          <w:r>
            <w:rPr>
              <w:color w:val="000000"/>
            </w:rPr>
            <w:t>lict between two building codes;</w:t>
          </w:r>
          <w:r w:rsidRPr="00FC339F">
            <w:rPr>
              <w:color w:val="000000"/>
            </w:rPr>
            <w:t xml:space="preserve"> requires DADS to begin using a more recent edition of the Life Safety Code of the Natio</w:t>
          </w:r>
          <w:r>
            <w:rPr>
              <w:color w:val="000000"/>
            </w:rPr>
            <w:t>nal Fire Protection Association;</w:t>
          </w:r>
          <w:r w:rsidRPr="00FC339F">
            <w:rPr>
              <w:color w:val="000000"/>
            </w:rPr>
            <w:t xml:space="preserve"> and requires DADS to recognize a locally-issued certificate of occupancy.</w:t>
          </w:r>
        </w:p>
        <w:p w:rsidR="003B6EC5" w:rsidRPr="00FC339F" w:rsidRDefault="003B6EC5" w:rsidP="003B6EC5">
          <w:pPr>
            <w:pStyle w:val="NormalWeb"/>
            <w:spacing w:before="0" w:beforeAutospacing="0" w:after="0" w:afterAutospacing="0"/>
            <w:jc w:val="both"/>
            <w:divId w:val="1941064518"/>
            <w:rPr>
              <w:color w:val="000000"/>
            </w:rPr>
          </w:pPr>
        </w:p>
        <w:p w:rsidR="003B6EC5" w:rsidRDefault="003B6EC5" w:rsidP="003B6EC5">
          <w:pPr>
            <w:pStyle w:val="NormalWeb"/>
            <w:spacing w:before="0" w:beforeAutospacing="0" w:after="0" w:afterAutospacing="0"/>
            <w:jc w:val="both"/>
            <w:divId w:val="1941064518"/>
            <w:rPr>
              <w:color w:val="000000"/>
            </w:rPr>
          </w:pPr>
          <w:r w:rsidRPr="00FC339F">
            <w:rPr>
              <w:color w:val="000000"/>
            </w:rPr>
            <w:t xml:space="preserve">The Texas Assisted Living Association is strongly supportive of the bill, and they have worked with DADS to refine the language. </w:t>
          </w:r>
        </w:p>
        <w:p w:rsidR="003B6EC5" w:rsidRPr="00FC339F" w:rsidRDefault="003B6EC5" w:rsidP="003B6EC5">
          <w:pPr>
            <w:pStyle w:val="NormalWeb"/>
            <w:spacing w:before="0" w:beforeAutospacing="0" w:after="0" w:afterAutospacing="0"/>
            <w:jc w:val="both"/>
            <w:divId w:val="1941064518"/>
            <w:rPr>
              <w:color w:val="000000"/>
            </w:rPr>
          </w:pPr>
        </w:p>
        <w:p w:rsidR="003B6EC5" w:rsidRDefault="003B6EC5" w:rsidP="003B6EC5">
          <w:pPr>
            <w:pStyle w:val="NormalWeb"/>
            <w:spacing w:before="0" w:beforeAutospacing="0" w:after="0" w:afterAutospacing="0"/>
            <w:jc w:val="both"/>
            <w:divId w:val="1941064518"/>
            <w:rPr>
              <w:color w:val="000000"/>
            </w:rPr>
          </w:pPr>
          <w:r w:rsidRPr="00FC339F">
            <w:rPr>
              <w:color w:val="000000"/>
            </w:rPr>
            <w:t>COMMITTEE SUB</w:t>
          </w:r>
          <w:r>
            <w:rPr>
              <w:color w:val="000000"/>
            </w:rPr>
            <w:t>STITUTE</w:t>
          </w:r>
          <w:r w:rsidRPr="00FC339F">
            <w:rPr>
              <w:color w:val="000000"/>
            </w:rPr>
            <w:t xml:space="preserve"> CHANGES</w:t>
          </w:r>
        </w:p>
        <w:p w:rsidR="003B6EC5" w:rsidRPr="00FC339F" w:rsidRDefault="003B6EC5" w:rsidP="003B6EC5">
          <w:pPr>
            <w:pStyle w:val="NormalWeb"/>
            <w:spacing w:before="0" w:beforeAutospacing="0" w:after="0" w:afterAutospacing="0"/>
            <w:jc w:val="both"/>
            <w:divId w:val="1941064518"/>
            <w:rPr>
              <w:color w:val="000000"/>
            </w:rPr>
          </w:pPr>
        </w:p>
        <w:p w:rsidR="003B6EC5" w:rsidRPr="00FC339F" w:rsidRDefault="003B6EC5" w:rsidP="003B6EC5">
          <w:pPr>
            <w:pStyle w:val="NormalWeb"/>
            <w:spacing w:before="0" w:beforeAutospacing="0" w:after="0" w:afterAutospacing="0"/>
            <w:jc w:val="both"/>
            <w:divId w:val="1941064518"/>
            <w:rPr>
              <w:color w:val="000000"/>
            </w:rPr>
          </w:pPr>
          <w:r w:rsidRPr="00FC339F">
            <w:rPr>
              <w:color w:val="000000"/>
            </w:rPr>
            <w:t>The committee substitute clarifies that the technical memo</w:t>
          </w:r>
          <w:r>
            <w:rPr>
              <w:color w:val="000000"/>
            </w:rPr>
            <w:t>randum</w:t>
          </w:r>
          <w:r w:rsidRPr="00FC339F">
            <w:rPr>
              <w:color w:val="000000"/>
            </w:rPr>
            <w:t xml:space="preserve">s are not intended as a mechanism for </w:t>
          </w:r>
          <w:r>
            <w:rPr>
              <w:color w:val="000000"/>
            </w:rPr>
            <w:t>DADS</w:t>
          </w:r>
          <w:r w:rsidRPr="00FC339F">
            <w:rPr>
              <w:color w:val="000000"/>
            </w:rPr>
            <w:t xml:space="preserve"> to promulgate new rules, that DADS shall use the 2012 National Fire Protection Association code, that DADS may issue citations for an accessibility standard if the on-site inspection by TDLR has not yet occurred, and that DADS may not issue a citation for a perceived violation of the locally adopted fire standard.</w:t>
          </w:r>
        </w:p>
        <w:p w:rsidR="003B6EC5" w:rsidRPr="00D70925" w:rsidRDefault="003B6EC5" w:rsidP="003B6EC5">
          <w:pPr>
            <w:spacing w:after="0" w:line="240" w:lineRule="auto"/>
            <w:jc w:val="both"/>
            <w:rPr>
              <w:rFonts w:eastAsia="Times New Roman" w:cs="Times New Roman"/>
              <w:bCs/>
              <w:szCs w:val="24"/>
            </w:rPr>
          </w:pPr>
        </w:p>
      </w:sdtContent>
    </w:sdt>
    <w:p w:rsidR="003B6EC5" w:rsidRDefault="003B6EC5"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1049 </w:t>
      </w:r>
      <w:bookmarkStart w:id="1" w:name="AmendsCurrentLaw"/>
      <w:bookmarkEnd w:id="1"/>
      <w:r>
        <w:rPr>
          <w:rFonts w:cs="Times New Roman"/>
          <w:szCs w:val="24"/>
        </w:rPr>
        <w:t>amends current law relating to safety requirements of assisted living facilities.</w:t>
      </w:r>
    </w:p>
    <w:p w:rsidR="003B6EC5" w:rsidRPr="00206332" w:rsidRDefault="003B6EC5" w:rsidP="000F1DF9">
      <w:pPr>
        <w:spacing w:after="0" w:line="240" w:lineRule="auto"/>
        <w:jc w:val="both"/>
        <w:rPr>
          <w:rFonts w:eastAsia="Times New Roman" w:cs="Times New Roman"/>
          <w:szCs w:val="24"/>
        </w:rPr>
      </w:pPr>
    </w:p>
    <w:p w:rsidR="003B6EC5" w:rsidRPr="005C2A78" w:rsidRDefault="003B6EC5"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A682C0EF9F0C4B7FB90C36420EFCFFEA"/>
          </w:placeholder>
        </w:sdtPr>
        <w:sdtContent>
          <w:r>
            <w:rPr>
              <w:rFonts w:eastAsia="Times New Roman" w:cs="Times New Roman"/>
              <w:b/>
              <w:szCs w:val="24"/>
              <w:u w:val="single"/>
            </w:rPr>
            <w:t>RULEMAKING AUTHORITY</w:t>
          </w:r>
        </w:sdtContent>
      </w:sdt>
    </w:p>
    <w:p w:rsidR="003B6EC5" w:rsidRPr="006529C4" w:rsidRDefault="003B6EC5" w:rsidP="00774EC7">
      <w:pPr>
        <w:spacing w:after="0" w:line="240" w:lineRule="auto"/>
        <w:jc w:val="both"/>
        <w:rPr>
          <w:rFonts w:cs="Times New Roman"/>
          <w:szCs w:val="24"/>
        </w:rPr>
      </w:pPr>
    </w:p>
    <w:p w:rsidR="003B6EC5" w:rsidRPr="006529C4" w:rsidRDefault="003B6EC5" w:rsidP="00774EC7">
      <w:pPr>
        <w:spacing w:after="0" w:line="240" w:lineRule="auto"/>
        <w:jc w:val="both"/>
        <w:rPr>
          <w:rFonts w:cs="Times New Roman"/>
          <w:szCs w:val="24"/>
        </w:rPr>
      </w:pPr>
      <w:r>
        <w:rPr>
          <w:rFonts w:cs="Times New Roman"/>
          <w:szCs w:val="24"/>
        </w:rPr>
        <w:t>Rulemaking authority is expressly granted to the executive commissioner of the Health and Human Services Commission in SECTION 2 (</w:t>
      </w:r>
      <w:r>
        <w:rPr>
          <w:rFonts w:eastAsia="Times New Roman" w:cs="Times New Roman"/>
          <w:szCs w:val="24"/>
        </w:rPr>
        <w:t xml:space="preserve">Section 247.0273, Health and Safety Code) </w:t>
      </w:r>
      <w:r>
        <w:rPr>
          <w:rFonts w:cs="Times New Roman"/>
          <w:szCs w:val="24"/>
        </w:rPr>
        <w:t>of this bill.</w:t>
      </w:r>
    </w:p>
    <w:p w:rsidR="003B6EC5" w:rsidRPr="006529C4" w:rsidRDefault="003B6EC5" w:rsidP="00774EC7">
      <w:pPr>
        <w:spacing w:after="0" w:line="240" w:lineRule="auto"/>
        <w:jc w:val="both"/>
        <w:rPr>
          <w:rFonts w:cs="Times New Roman"/>
          <w:szCs w:val="24"/>
        </w:rPr>
      </w:pPr>
    </w:p>
    <w:p w:rsidR="003B6EC5" w:rsidRPr="005C2A78" w:rsidRDefault="003B6EC5"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FB8E0ACACB164EE595F625ABC48B72DE"/>
          </w:placeholder>
        </w:sdtPr>
        <w:sdtContent>
          <w:r>
            <w:rPr>
              <w:rFonts w:eastAsia="Times New Roman" w:cs="Times New Roman"/>
              <w:b/>
              <w:szCs w:val="24"/>
              <w:u w:val="single"/>
            </w:rPr>
            <w:t>SECTION BY SECTION ANALYSIS</w:t>
          </w:r>
        </w:sdtContent>
      </w:sdt>
    </w:p>
    <w:p w:rsidR="003B6EC5" w:rsidRPr="005C2A78" w:rsidRDefault="003B6EC5" w:rsidP="000F1DF9">
      <w:pPr>
        <w:spacing w:after="0" w:line="240" w:lineRule="auto"/>
        <w:jc w:val="both"/>
        <w:rPr>
          <w:rFonts w:eastAsia="Times New Roman" w:cs="Times New Roman"/>
          <w:szCs w:val="24"/>
        </w:rPr>
      </w:pPr>
    </w:p>
    <w:p w:rsidR="003B6EC5" w:rsidRDefault="003B6EC5"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B, Chapter 247, Health and Safety Code, by adding Sections 247.0263 and 247.0264, as follows:</w:t>
      </w:r>
    </w:p>
    <w:p w:rsidR="003B6EC5" w:rsidRDefault="003B6EC5" w:rsidP="000F1DF9">
      <w:pPr>
        <w:spacing w:after="0" w:line="240" w:lineRule="auto"/>
        <w:jc w:val="both"/>
        <w:rPr>
          <w:rFonts w:eastAsia="Times New Roman" w:cs="Times New Roman"/>
          <w:szCs w:val="24"/>
        </w:rPr>
      </w:pPr>
    </w:p>
    <w:p w:rsidR="003B6EC5" w:rsidRDefault="003B6EC5" w:rsidP="00206332">
      <w:pPr>
        <w:spacing w:after="0" w:line="240" w:lineRule="auto"/>
        <w:ind w:left="720"/>
        <w:jc w:val="both"/>
        <w:rPr>
          <w:rFonts w:eastAsia="Times New Roman" w:cs="Times New Roman"/>
          <w:szCs w:val="24"/>
        </w:rPr>
      </w:pPr>
      <w:r>
        <w:rPr>
          <w:rFonts w:eastAsia="Times New Roman" w:cs="Times New Roman"/>
          <w:szCs w:val="24"/>
        </w:rPr>
        <w:t>Sec. 247.0263. LIFE SAFETY CODE TECHNICAL MEMORANDUM. (a) Requires the Health and Human Services Commission (HHSC), at least twice each year, to issue a technical memorandum providing guidance on the interpretation of minimum life safety code standards prescribed under this chapter and by HHSC rule. Requires any new requirement that relates to an existing standard to first appear in a technical memorandum.</w:t>
      </w:r>
    </w:p>
    <w:p w:rsidR="003B6EC5" w:rsidRDefault="003B6EC5" w:rsidP="00206332">
      <w:pPr>
        <w:spacing w:after="0" w:line="240" w:lineRule="auto"/>
        <w:ind w:left="720"/>
        <w:jc w:val="both"/>
        <w:rPr>
          <w:rFonts w:eastAsia="Times New Roman" w:cs="Times New Roman"/>
          <w:szCs w:val="24"/>
        </w:rPr>
      </w:pPr>
    </w:p>
    <w:p w:rsidR="003B6EC5" w:rsidRDefault="003B6EC5" w:rsidP="00206332">
      <w:pPr>
        <w:spacing w:after="0" w:line="240" w:lineRule="auto"/>
        <w:ind w:left="1440"/>
        <w:jc w:val="both"/>
        <w:rPr>
          <w:rFonts w:eastAsia="Times New Roman" w:cs="Times New Roman"/>
          <w:szCs w:val="24"/>
        </w:rPr>
      </w:pPr>
      <w:r>
        <w:rPr>
          <w:rFonts w:eastAsia="Times New Roman" w:cs="Times New Roman"/>
          <w:szCs w:val="24"/>
        </w:rPr>
        <w:t>(b) Requires HHSC to solicit comments from interested parties and experts to assist in determining which standards need to be addressed in a technical memorandum issued under this section.</w:t>
      </w:r>
    </w:p>
    <w:p w:rsidR="003B6EC5" w:rsidRDefault="003B6EC5" w:rsidP="00206332">
      <w:pPr>
        <w:spacing w:after="0" w:line="240" w:lineRule="auto"/>
        <w:ind w:left="1440"/>
        <w:jc w:val="both"/>
        <w:rPr>
          <w:rFonts w:eastAsia="Times New Roman" w:cs="Times New Roman"/>
          <w:szCs w:val="24"/>
        </w:rPr>
      </w:pPr>
    </w:p>
    <w:p w:rsidR="003B6EC5" w:rsidRDefault="003B6EC5" w:rsidP="00206332">
      <w:pPr>
        <w:spacing w:after="0" w:line="240" w:lineRule="auto"/>
        <w:ind w:left="1440"/>
        <w:jc w:val="both"/>
        <w:rPr>
          <w:rFonts w:eastAsia="Times New Roman" w:cs="Times New Roman"/>
          <w:szCs w:val="24"/>
        </w:rPr>
      </w:pPr>
      <w:r>
        <w:rPr>
          <w:rFonts w:eastAsia="Times New Roman" w:cs="Times New Roman"/>
          <w:szCs w:val="24"/>
        </w:rPr>
        <w:t>(c) Requires HHSC to post the technical memorandum on HHSC's Internet website.</w:t>
      </w:r>
    </w:p>
    <w:p w:rsidR="003B6EC5" w:rsidRDefault="003B6EC5" w:rsidP="00206332">
      <w:pPr>
        <w:spacing w:after="0" w:line="240" w:lineRule="auto"/>
        <w:ind w:left="1440"/>
        <w:jc w:val="both"/>
        <w:rPr>
          <w:rFonts w:eastAsia="Times New Roman" w:cs="Times New Roman"/>
          <w:szCs w:val="24"/>
        </w:rPr>
      </w:pPr>
    </w:p>
    <w:p w:rsidR="003B6EC5" w:rsidRDefault="003B6EC5" w:rsidP="00206332">
      <w:pPr>
        <w:spacing w:after="0" w:line="240" w:lineRule="auto"/>
        <w:ind w:left="1440"/>
        <w:jc w:val="both"/>
        <w:rPr>
          <w:rFonts w:eastAsia="Times New Roman" w:cs="Times New Roman"/>
          <w:szCs w:val="24"/>
        </w:rPr>
      </w:pPr>
      <w:r>
        <w:rPr>
          <w:rFonts w:eastAsia="Times New Roman" w:cs="Times New Roman"/>
          <w:szCs w:val="24"/>
        </w:rPr>
        <w:t xml:space="preserve">(d) Provides that a technical memorandum issued under this section is binding and requires the memorandum to be followed by a person conducting a life safety code survey under this chapter. </w:t>
      </w:r>
    </w:p>
    <w:p w:rsidR="003B6EC5" w:rsidRDefault="003B6EC5" w:rsidP="00206332">
      <w:pPr>
        <w:spacing w:after="0" w:line="240" w:lineRule="auto"/>
        <w:ind w:left="1440"/>
        <w:jc w:val="both"/>
        <w:rPr>
          <w:rFonts w:eastAsia="Times New Roman" w:cs="Times New Roman"/>
          <w:szCs w:val="24"/>
        </w:rPr>
      </w:pPr>
    </w:p>
    <w:p w:rsidR="003B6EC5" w:rsidRDefault="003B6EC5" w:rsidP="00206332">
      <w:pPr>
        <w:spacing w:after="0" w:line="240" w:lineRule="auto"/>
        <w:ind w:left="1440"/>
        <w:jc w:val="both"/>
        <w:rPr>
          <w:rFonts w:eastAsia="Times New Roman" w:cs="Times New Roman"/>
          <w:szCs w:val="24"/>
        </w:rPr>
      </w:pPr>
      <w:r>
        <w:rPr>
          <w:rFonts w:eastAsia="Times New Roman" w:cs="Times New Roman"/>
          <w:szCs w:val="24"/>
        </w:rPr>
        <w:t xml:space="preserve">(e) Provides that this section does not affect HHSC's rulemaking process. </w:t>
      </w:r>
    </w:p>
    <w:p w:rsidR="003B6EC5" w:rsidRDefault="003B6EC5" w:rsidP="00206332">
      <w:pPr>
        <w:spacing w:after="0" w:line="240" w:lineRule="auto"/>
        <w:ind w:left="1440"/>
        <w:jc w:val="both"/>
        <w:rPr>
          <w:rFonts w:eastAsia="Times New Roman" w:cs="Times New Roman"/>
          <w:szCs w:val="24"/>
        </w:rPr>
      </w:pPr>
    </w:p>
    <w:p w:rsidR="003B6EC5" w:rsidRDefault="003B6EC5" w:rsidP="00206332">
      <w:pPr>
        <w:spacing w:after="0" w:line="240" w:lineRule="auto"/>
        <w:ind w:left="720"/>
        <w:jc w:val="both"/>
        <w:rPr>
          <w:rFonts w:eastAsia="Times New Roman" w:cs="Times New Roman"/>
          <w:szCs w:val="24"/>
        </w:rPr>
      </w:pPr>
      <w:r>
        <w:rPr>
          <w:rFonts w:eastAsia="Times New Roman" w:cs="Times New Roman"/>
          <w:szCs w:val="24"/>
        </w:rPr>
        <w:t xml:space="preserve">Sec. 247.0264. ACCESSIBILITY STANDARDS. (a) Provides that </w:t>
      </w:r>
      <w:r w:rsidRPr="00206332">
        <w:rPr>
          <w:rFonts w:eastAsia="Times New Roman" w:cs="Times New Roman"/>
          <w:szCs w:val="24"/>
        </w:rPr>
        <w:t xml:space="preserve">the Texas </w:t>
      </w:r>
      <w:r>
        <w:rPr>
          <w:rFonts w:eastAsia="Times New Roman" w:cs="Times New Roman"/>
          <w:szCs w:val="24"/>
        </w:rPr>
        <w:t xml:space="preserve">Department </w:t>
      </w:r>
      <w:r w:rsidRPr="00206332">
        <w:rPr>
          <w:rFonts w:eastAsia="Times New Roman" w:cs="Times New Roman"/>
          <w:szCs w:val="24"/>
        </w:rPr>
        <w:t>of Licensing and Regulation</w:t>
      </w:r>
      <w:r>
        <w:rPr>
          <w:rFonts w:eastAsia="Times New Roman" w:cs="Times New Roman"/>
          <w:szCs w:val="24"/>
        </w:rPr>
        <w:t xml:space="preserve"> (TDLR)</w:t>
      </w:r>
      <w:r w:rsidRPr="00206332">
        <w:rPr>
          <w:rFonts w:eastAsia="Times New Roman" w:cs="Times New Roman"/>
          <w:szCs w:val="24"/>
        </w:rPr>
        <w:t xml:space="preserve"> </w:t>
      </w:r>
      <w:r>
        <w:rPr>
          <w:rFonts w:eastAsia="Times New Roman" w:cs="Times New Roman"/>
          <w:szCs w:val="24"/>
        </w:rPr>
        <w:t xml:space="preserve">governs the interpretation and enforcement of accessibility standards in assisted living facilities as provided by </w:t>
      </w:r>
      <w:r w:rsidRPr="00206332">
        <w:rPr>
          <w:rFonts w:eastAsia="Times New Roman" w:cs="Times New Roman"/>
          <w:szCs w:val="24"/>
        </w:rPr>
        <w:t>Chapter 469</w:t>
      </w:r>
      <w:r>
        <w:rPr>
          <w:rFonts w:eastAsia="Times New Roman" w:cs="Times New Roman"/>
          <w:szCs w:val="24"/>
        </w:rPr>
        <w:t xml:space="preserve"> (Elimination of Architectural Barriers)</w:t>
      </w:r>
      <w:r w:rsidRPr="00206332">
        <w:rPr>
          <w:rFonts w:eastAsia="Times New Roman" w:cs="Times New Roman"/>
          <w:szCs w:val="24"/>
        </w:rPr>
        <w:t>, Government Code.</w:t>
      </w:r>
      <w:r>
        <w:rPr>
          <w:rFonts w:eastAsia="Times New Roman" w:cs="Times New Roman"/>
          <w:szCs w:val="24"/>
        </w:rPr>
        <w:t xml:space="preserve"> </w:t>
      </w:r>
    </w:p>
    <w:p w:rsidR="003B6EC5" w:rsidRDefault="003B6EC5" w:rsidP="00206332">
      <w:pPr>
        <w:spacing w:after="0" w:line="240" w:lineRule="auto"/>
        <w:ind w:left="720"/>
        <w:jc w:val="both"/>
        <w:rPr>
          <w:rFonts w:eastAsia="Times New Roman" w:cs="Times New Roman"/>
          <w:szCs w:val="24"/>
        </w:rPr>
      </w:pPr>
    </w:p>
    <w:p w:rsidR="003B6EC5" w:rsidRPr="005C2A78" w:rsidRDefault="003B6EC5" w:rsidP="00E33712">
      <w:pPr>
        <w:spacing w:after="0" w:line="240" w:lineRule="auto"/>
        <w:ind w:left="1440"/>
        <w:jc w:val="both"/>
        <w:rPr>
          <w:rFonts w:eastAsia="Times New Roman" w:cs="Times New Roman"/>
          <w:szCs w:val="24"/>
        </w:rPr>
      </w:pPr>
      <w:r>
        <w:rPr>
          <w:rFonts w:eastAsia="Times New Roman" w:cs="Times New Roman"/>
          <w:szCs w:val="24"/>
        </w:rPr>
        <w:t xml:space="preserve">(b) Prohibits an assisted living facility (ALF) that during initial licensing passed an on-site inspection by TDLR relating to the ALF's compliance with the accessibility standards from being cited by HHSC for a violation relating to the accessibility standards. Requires HHSC, if HHSC issues a citation relating to compliance with accessibility standards to an ALF that has not been inspected by TDLR for compliance with the accessibility standards, to rescind the citation on the ALF's passage of the on-site inspection by TDLR. </w:t>
      </w:r>
    </w:p>
    <w:p w:rsidR="003B6EC5" w:rsidRPr="005C2A78" w:rsidRDefault="003B6EC5" w:rsidP="000F1DF9">
      <w:pPr>
        <w:spacing w:after="0" w:line="240" w:lineRule="auto"/>
        <w:jc w:val="both"/>
        <w:rPr>
          <w:rFonts w:eastAsia="Times New Roman" w:cs="Times New Roman"/>
          <w:szCs w:val="24"/>
        </w:rPr>
      </w:pPr>
    </w:p>
    <w:p w:rsidR="003B6EC5" w:rsidRDefault="003B6EC5" w:rsidP="00206332">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Subchapter B, Chapter 247, Health and Safety Code, by adding Section 247.0273, as follows:</w:t>
      </w:r>
    </w:p>
    <w:p w:rsidR="003B6EC5" w:rsidRDefault="003B6EC5" w:rsidP="00206332">
      <w:pPr>
        <w:spacing w:after="0" w:line="240" w:lineRule="auto"/>
        <w:jc w:val="both"/>
        <w:rPr>
          <w:rFonts w:eastAsia="Times New Roman" w:cs="Times New Roman"/>
          <w:szCs w:val="24"/>
        </w:rPr>
      </w:pPr>
    </w:p>
    <w:p w:rsidR="003B6EC5" w:rsidRDefault="003B6EC5" w:rsidP="00206332">
      <w:pPr>
        <w:spacing w:after="0" w:line="240" w:lineRule="auto"/>
        <w:ind w:left="720"/>
        <w:jc w:val="both"/>
        <w:rPr>
          <w:rFonts w:eastAsia="Times New Roman" w:cs="Times New Roman"/>
          <w:szCs w:val="24"/>
        </w:rPr>
      </w:pPr>
      <w:r>
        <w:rPr>
          <w:rFonts w:eastAsia="Times New Roman" w:cs="Times New Roman"/>
          <w:szCs w:val="24"/>
        </w:rPr>
        <w:t xml:space="preserve">Sec. 247.0273. LIFE SAFETY CODE. (a) Requires the executive commissioner of HHSC (executive commissioner), by rule, to specify an edition of the Life Safety Code of the National Fire Protection Association to be used in establishing the life safety requirements for an ALF licensed under this chapter. </w:t>
      </w:r>
      <w:r w:rsidRPr="005C2A78">
        <w:rPr>
          <w:rFonts w:eastAsia="Times New Roman" w:cs="Times New Roman"/>
          <w:szCs w:val="24"/>
        </w:rPr>
        <w:t xml:space="preserve"> </w:t>
      </w:r>
    </w:p>
    <w:p w:rsidR="003B6EC5" w:rsidRDefault="003B6EC5" w:rsidP="00206332">
      <w:pPr>
        <w:spacing w:after="0" w:line="240" w:lineRule="auto"/>
        <w:ind w:left="720"/>
        <w:jc w:val="both"/>
        <w:rPr>
          <w:rFonts w:eastAsia="Times New Roman" w:cs="Times New Roman"/>
          <w:szCs w:val="24"/>
        </w:rPr>
      </w:pPr>
    </w:p>
    <w:p w:rsidR="003B6EC5" w:rsidRDefault="003B6EC5" w:rsidP="00206332">
      <w:pPr>
        <w:spacing w:after="0" w:line="240" w:lineRule="auto"/>
        <w:ind w:left="1440"/>
        <w:jc w:val="both"/>
        <w:rPr>
          <w:rFonts w:eastAsia="Times New Roman" w:cs="Times New Roman"/>
          <w:szCs w:val="24"/>
        </w:rPr>
      </w:pPr>
      <w:r>
        <w:rPr>
          <w:rFonts w:eastAsia="Times New Roman" w:cs="Times New Roman"/>
          <w:szCs w:val="24"/>
        </w:rPr>
        <w:t xml:space="preserve">(b) Requires the rules adopted under Subsection (a) to specify an edition of the Life Safety Code of the National Fire Protection Association issued on or after August 1, 2011. </w:t>
      </w:r>
    </w:p>
    <w:p w:rsidR="003B6EC5" w:rsidRDefault="003B6EC5" w:rsidP="00206332">
      <w:pPr>
        <w:spacing w:after="0" w:line="240" w:lineRule="auto"/>
        <w:ind w:left="1440"/>
        <w:jc w:val="both"/>
        <w:rPr>
          <w:rFonts w:eastAsia="Times New Roman" w:cs="Times New Roman"/>
          <w:szCs w:val="24"/>
        </w:rPr>
      </w:pPr>
    </w:p>
    <w:p w:rsidR="003B6EC5" w:rsidRDefault="003B6EC5" w:rsidP="00206332">
      <w:pPr>
        <w:spacing w:after="0" w:line="240" w:lineRule="auto"/>
        <w:ind w:left="1440"/>
        <w:jc w:val="both"/>
        <w:rPr>
          <w:rFonts w:eastAsia="Times New Roman" w:cs="Times New Roman"/>
          <w:szCs w:val="24"/>
        </w:rPr>
      </w:pPr>
      <w:r>
        <w:rPr>
          <w:rFonts w:eastAsia="Times New Roman" w:cs="Times New Roman"/>
          <w:szCs w:val="24"/>
        </w:rPr>
        <w:t>(c) Provides that this section expires September 1, 2021.</w:t>
      </w:r>
    </w:p>
    <w:p w:rsidR="003B6EC5" w:rsidRDefault="003B6EC5" w:rsidP="00206332">
      <w:pPr>
        <w:spacing w:after="0" w:line="240" w:lineRule="auto"/>
        <w:ind w:left="1440"/>
        <w:jc w:val="both"/>
        <w:rPr>
          <w:rFonts w:eastAsia="Times New Roman" w:cs="Times New Roman"/>
          <w:szCs w:val="24"/>
        </w:rPr>
      </w:pPr>
    </w:p>
    <w:p w:rsidR="003B6EC5" w:rsidRDefault="003B6EC5" w:rsidP="00206332">
      <w:pPr>
        <w:spacing w:after="0" w:line="240" w:lineRule="auto"/>
        <w:jc w:val="both"/>
        <w:rPr>
          <w:rFonts w:eastAsia="Times New Roman" w:cs="Times New Roman"/>
          <w:szCs w:val="24"/>
        </w:rPr>
      </w:pPr>
      <w:r>
        <w:rPr>
          <w:rFonts w:eastAsia="Times New Roman" w:cs="Times New Roman"/>
          <w:szCs w:val="24"/>
        </w:rPr>
        <w:t>SECTION 3. Amends Subchapter D, Chapter 247, Health and Safety Code, by adding Section 247.071, as follows:</w:t>
      </w:r>
    </w:p>
    <w:p w:rsidR="003B6EC5" w:rsidRDefault="003B6EC5" w:rsidP="00206332">
      <w:pPr>
        <w:spacing w:after="0" w:line="240" w:lineRule="auto"/>
        <w:jc w:val="both"/>
        <w:rPr>
          <w:rFonts w:eastAsia="Times New Roman" w:cs="Times New Roman"/>
          <w:szCs w:val="24"/>
        </w:rPr>
      </w:pPr>
    </w:p>
    <w:p w:rsidR="003B6EC5" w:rsidRDefault="003B6EC5" w:rsidP="00206332">
      <w:pPr>
        <w:spacing w:after="0" w:line="240" w:lineRule="auto"/>
        <w:ind w:left="720"/>
        <w:jc w:val="both"/>
        <w:rPr>
          <w:rFonts w:eastAsia="Times New Roman" w:cs="Times New Roman"/>
          <w:szCs w:val="24"/>
        </w:rPr>
      </w:pPr>
      <w:r>
        <w:rPr>
          <w:rFonts w:eastAsia="Times New Roman" w:cs="Times New Roman"/>
          <w:szCs w:val="24"/>
        </w:rPr>
        <w:t>Sec. 247.071. LOCAL APPROVAL OF ASSISTED LIVING FACILITY. (a) Defines "governmental unit."</w:t>
      </w:r>
    </w:p>
    <w:p w:rsidR="003B6EC5" w:rsidRDefault="003B6EC5" w:rsidP="00206332">
      <w:pPr>
        <w:spacing w:after="0" w:line="240" w:lineRule="auto"/>
        <w:ind w:left="720"/>
        <w:jc w:val="both"/>
        <w:rPr>
          <w:rFonts w:eastAsia="Times New Roman" w:cs="Times New Roman"/>
          <w:szCs w:val="24"/>
        </w:rPr>
      </w:pPr>
    </w:p>
    <w:p w:rsidR="003B6EC5" w:rsidRDefault="003B6EC5" w:rsidP="00E33712">
      <w:pPr>
        <w:spacing w:after="0" w:line="240" w:lineRule="auto"/>
        <w:ind w:left="1440"/>
        <w:jc w:val="both"/>
        <w:rPr>
          <w:rFonts w:eastAsia="Times New Roman" w:cs="Times New Roman"/>
          <w:szCs w:val="24"/>
        </w:rPr>
      </w:pPr>
      <w:r>
        <w:rPr>
          <w:rFonts w:eastAsia="Times New Roman" w:cs="Times New Roman"/>
          <w:szCs w:val="24"/>
        </w:rPr>
        <w:t xml:space="preserve">(b) Provides that a governmental unit that adopts a building code or fire code governs the interpretation and enforcement of that building code or fire code. </w:t>
      </w:r>
    </w:p>
    <w:p w:rsidR="003B6EC5" w:rsidRDefault="003B6EC5" w:rsidP="00E33712">
      <w:pPr>
        <w:spacing w:after="0" w:line="240" w:lineRule="auto"/>
        <w:ind w:left="1440"/>
        <w:jc w:val="both"/>
        <w:rPr>
          <w:rFonts w:eastAsia="Times New Roman" w:cs="Times New Roman"/>
          <w:szCs w:val="24"/>
        </w:rPr>
      </w:pPr>
    </w:p>
    <w:p w:rsidR="003B6EC5" w:rsidRDefault="003B6EC5" w:rsidP="00E33712">
      <w:pPr>
        <w:spacing w:after="0" w:line="240" w:lineRule="auto"/>
        <w:ind w:left="1440"/>
        <w:jc w:val="both"/>
        <w:rPr>
          <w:rFonts w:eastAsia="Times New Roman" w:cs="Times New Roman"/>
          <w:szCs w:val="24"/>
        </w:rPr>
      </w:pPr>
      <w:r>
        <w:rPr>
          <w:rFonts w:eastAsia="Times New Roman" w:cs="Times New Roman"/>
          <w:szCs w:val="24"/>
        </w:rPr>
        <w:t xml:space="preserve">(c) Prohibits HHSC from issuing a citation for a violation of a building code or fire code adopted by a governmental unit to an ALF that presents evidence of the governmental unit's determination that the ALF is compliant with the code. Requires HHSC, if HHSC cites an ALF for a building code or fire code violation and the ALF subsequently provides the evidence described by this subsection, to rescind the citation. </w:t>
      </w:r>
    </w:p>
    <w:p w:rsidR="003B6EC5" w:rsidRDefault="003B6EC5" w:rsidP="00E33712">
      <w:pPr>
        <w:spacing w:after="0" w:line="240" w:lineRule="auto"/>
        <w:ind w:left="1440"/>
        <w:jc w:val="both"/>
        <w:rPr>
          <w:rFonts w:eastAsia="Times New Roman" w:cs="Times New Roman"/>
          <w:szCs w:val="24"/>
        </w:rPr>
      </w:pPr>
    </w:p>
    <w:p w:rsidR="003B6EC5" w:rsidRDefault="003B6EC5" w:rsidP="00E33712">
      <w:pPr>
        <w:spacing w:after="0" w:line="240" w:lineRule="auto"/>
        <w:ind w:left="1440"/>
        <w:jc w:val="both"/>
        <w:rPr>
          <w:rFonts w:eastAsia="Times New Roman" w:cs="Times New Roman"/>
          <w:szCs w:val="24"/>
        </w:rPr>
      </w:pPr>
      <w:r>
        <w:rPr>
          <w:rFonts w:eastAsia="Times New Roman" w:cs="Times New Roman"/>
          <w:szCs w:val="24"/>
        </w:rPr>
        <w:t xml:space="preserve">(d) Provides that Subsection (c) does not restrict HHSC's authority to issue a citation to an assisted living facility for a violation of the established life safety requirements. </w:t>
      </w:r>
    </w:p>
    <w:p w:rsidR="003B6EC5" w:rsidRDefault="003B6EC5" w:rsidP="00206332">
      <w:pPr>
        <w:spacing w:after="0" w:line="240" w:lineRule="auto"/>
        <w:ind w:left="720"/>
        <w:jc w:val="both"/>
        <w:rPr>
          <w:rFonts w:eastAsia="Times New Roman" w:cs="Times New Roman"/>
          <w:szCs w:val="24"/>
        </w:rPr>
      </w:pPr>
    </w:p>
    <w:p w:rsidR="003B6EC5" w:rsidRDefault="003B6EC5" w:rsidP="00206332">
      <w:pPr>
        <w:spacing w:after="0" w:line="240" w:lineRule="auto"/>
        <w:jc w:val="both"/>
        <w:rPr>
          <w:rFonts w:eastAsia="Times New Roman" w:cs="Times New Roman"/>
          <w:szCs w:val="24"/>
        </w:rPr>
      </w:pPr>
      <w:r>
        <w:rPr>
          <w:rFonts w:eastAsia="Times New Roman" w:cs="Times New Roman"/>
          <w:szCs w:val="24"/>
        </w:rPr>
        <w:t>SECTION 4. Requires the executive commissioner, as soon as practicable after the effective date of this Act, to adopt the rules necessary to implement the changes in law made by this Act.</w:t>
      </w:r>
    </w:p>
    <w:p w:rsidR="003B6EC5" w:rsidRDefault="003B6EC5" w:rsidP="00206332">
      <w:pPr>
        <w:spacing w:after="0" w:line="240" w:lineRule="auto"/>
        <w:jc w:val="both"/>
        <w:rPr>
          <w:rFonts w:eastAsia="Times New Roman" w:cs="Times New Roman"/>
          <w:szCs w:val="24"/>
        </w:rPr>
      </w:pPr>
    </w:p>
    <w:p w:rsidR="003B6EC5" w:rsidRDefault="003B6EC5" w:rsidP="00206332">
      <w:pPr>
        <w:spacing w:after="0" w:line="240" w:lineRule="auto"/>
        <w:jc w:val="both"/>
        <w:rPr>
          <w:rFonts w:eastAsia="Times New Roman" w:cs="Times New Roman"/>
          <w:szCs w:val="24"/>
        </w:rPr>
      </w:pPr>
      <w:r>
        <w:rPr>
          <w:rFonts w:eastAsia="Times New Roman" w:cs="Times New Roman"/>
          <w:szCs w:val="24"/>
        </w:rPr>
        <w:t>SECTION 5. Effective date: September 1, 2017.</w:t>
      </w:r>
    </w:p>
    <w:p w:rsidR="003B6EC5" w:rsidRPr="00E37452" w:rsidRDefault="003B6EC5" w:rsidP="00E37452"/>
    <w:p w:rsidR="003B6EC5" w:rsidRPr="00710232" w:rsidRDefault="003B6EC5" w:rsidP="00710232"/>
    <w:sectPr w:rsidR="003B6EC5" w:rsidRPr="00710232"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2E4F" w:rsidRDefault="003C2E4F" w:rsidP="000F1DF9">
      <w:pPr>
        <w:spacing w:after="0" w:line="240" w:lineRule="auto"/>
      </w:pPr>
      <w:r>
        <w:separator/>
      </w:r>
    </w:p>
  </w:endnote>
  <w:endnote w:type="continuationSeparator" w:id="0">
    <w:p w:rsidR="003C2E4F" w:rsidRDefault="003C2E4F"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C2E4F"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3B6EC5">
                <w:rPr>
                  <w:sz w:val="20"/>
                  <w:szCs w:val="20"/>
                </w:rPr>
                <w:t>ZJA, ZEA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3B6EC5">
                <w:rPr>
                  <w:sz w:val="20"/>
                  <w:szCs w:val="20"/>
                </w:rPr>
                <w:t>C.S.S.B. 1049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3B6EC5">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C2E4F"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3B6EC5">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3B6EC5">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2E4F" w:rsidRDefault="003C2E4F" w:rsidP="000F1DF9">
      <w:pPr>
        <w:spacing w:after="0" w:line="240" w:lineRule="auto"/>
      </w:pPr>
      <w:r>
        <w:separator/>
      </w:r>
    </w:p>
  </w:footnote>
  <w:footnote w:type="continuationSeparator" w:id="0">
    <w:p w:rsidR="003C2E4F" w:rsidRDefault="003C2E4F"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B6EC5"/>
    <w:rsid w:val="003C2E4F"/>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B6EC5"/>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B6EC5"/>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1064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831524" w:rsidP="00831524">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06FE0CF57ADC4D15A2A0D42799D28299"/>
        <w:category>
          <w:name w:val="General"/>
          <w:gallery w:val="placeholder"/>
        </w:category>
        <w:types>
          <w:type w:val="bbPlcHdr"/>
        </w:types>
        <w:behaviors>
          <w:behavior w:val="content"/>
        </w:behaviors>
        <w:guid w:val="{53AEBEF7-5965-415D-B719-5764EB507329}"/>
      </w:docPartPr>
      <w:docPartBody>
        <w:p w:rsidR="00000000" w:rsidRDefault="00CA3B8F"/>
      </w:docPartBody>
    </w:docPart>
    <w:docPart>
      <w:docPartPr>
        <w:name w:val="E03A7C0DE3054AEBBBF097E43D38B521"/>
        <w:category>
          <w:name w:val="General"/>
          <w:gallery w:val="placeholder"/>
        </w:category>
        <w:types>
          <w:type w:val="bbPlcHdr"/>
        </w:types>
        <w:behaviors>
          <w:behavior w:val="content"/>
        </w:behaviors>
        <w:guid w:val="{334BCB1E-3170-42D9-AC97-3731DA9D5116}"/>
      </w:docPartPr>
      <w:docPartBody>
        <w:p w:rsidR="00000000" w:rsidRDefault="00CA3B8F"/>
      </w:docPartBody>
    </w:docPart>
    <w:docPart>
      <w:docPartPr>
        <w:name w:val="E41E454AE65E4A29830BF005064A0FC9"/>
        <w:category>
          <w:name w:val="General"/>
          <w:gallery w:val="placeholder"/>
        </w:category>
        <w:types>
          <w:type w:val="bbPlcHdr"/>
        </w:types>
        <w:behaviors>
          <w:behavior w:val="content"/>
        </w:behaviors>
        <w:guid w:val="{0D8961E4-5AD0-4761-9D4E-71725CAD99BE}"/>
      </w:docPartPr>
      <w:docPartBody>
        <w:p w:rsidR="00000000" w:rsidRDefault="00CA3B8F"/>
      </w:docPartBody>
    </w:docPart>
    <w:docPart>
      <w:docPartPr>
        <w:name w:val="F38E2E75619B41E580D2CFE251200742"/>
        <w:category>
          <w:name w:val="General"/>
          <w:gallery w:val="placeholder"/>
        </w:category>
        <w:types>
          <w:type w:val="bbPlcHdr"/>
        </w:types>
        <w:behaviors>
          <w:behavior w:val="content"/>
        </w:behaviors>
        <w:guid w:val="{0AFE9C52-F1D3-4328-B654-008A1A884FEF}"/>
      </w:docPartPr>
      <w:docPartBody>
        <w:p w:rsidR="00000000" w:rsidRDefault="00CA3B8F"/>
      </w:docPartBody>
    </w:docPart>
    <w:docPart>
      <w:docPartPr>
        <w:name w:val="7EA6DAB6472640E8A1EBF6F462690B3F"/>
        <w:category>
          <w:name w:val="General"/>
          <w:gallery w:val="placeholder"/>
        </w:category>
        <w:types>
          <w:type w:val="bbPlcHdr"/>
        </w:types>
        <w:behaviors>
          <w:behavior w:val="content"/>
        </w:behaviors>
        <w:guid w:val="{3E3B8870-B9E0-415D-B964-DD2DB92D5DD0}"/>
      </w:docPartPr>
      <w:docPartBody>
        <w:p w:rsidR="00000000" w:rsidRDefault="00CA3B8F"/>
      </w:docPartBody>
    </w:docPart>
    <w:docPart>
      <w:docPartPr>
        <w:name w:val="0E4658CE22864A148B297E208423895E"/>
        <w:category>
          <w:name w:val="General"/>
          <w:gallery w:val="placeholder"/>
        </w:category>
        <w:types>
          <w:type w:val="bbPlcHdr"/>
        </w:types>
        <w:behaviors>
          <w:behavior w:val="content"/>
        </w:behaviors>
        <w:guid w:val="{72624789-8BDC-42F2-956C-201A831845B6}"/>
      </w:docPartPr>
      <w:docPartBody>
        <w:p w:rsidR="00000000" w:rsidRDefault="00CA3B8F"/>
      </w:docPartBody>
    </w:docPart>
    <w:docPart>
      <w:docPartPr>
        <w:name w:val="ECD41614F8C54049AFB9FE1D0CB2CDA7"/>
        <w:category>
          <w:name w:val="General"/>
          <w:gallery w:val="placeholder"/>
        </w:category>
        <w:types>
          <w:type w:val="bbPlcHdr"/>
        </w:types>
        <w:behaviors>
          <w:behavior w:val="content"/>
        </w:behaviors>
        <w:guid w:val="{8F69AAF8-325B-49C2-98B9-15FE12DCB350}"/>
      </w:docPartPr>
      <w:docPartBody>
        <w:p w:rsidR="00000000" w:rsidRDefault="00CA3B8F"/>
      </w:docPartBody>
    </w:docPart>
    <w:docPart>
      <w:docPartPr>
        <w:name w:val="619BD1C4D1B3495CAF9F88D9452B0DF0"/>
        <w:category>
          <w:name w:val="General"/>
          <w:gallery w:val="placeholder"/>
        </w:category>
        <w:types>
          <w:type w:val="bbPlcHdr"/>
        </w:types>
        <w:behaviors>
          <w:behavior w:val="content"/>
        </w:behaviors>
        <w:guid w:val="{34AAD901-BBFB-4FD3-9A56-E88319D6430B}"/>
      </w:docPartPr>
      <w:docPartBody>
        <w:p w:rsidR="00000000" w:rsidRDefault="00CA3B8F"/>
      </w:docPartBody>
    </w:docPart>
    <w:docPart>
      <w:docPartPr>
        <w:name w:val="930C928DEFD24030863884C09032EA44"/>
        <w:category>
          <w:name w:val="General"/>
          <w:gallery w:val="placeholder"/>
        </w:category>
        <w:types>
          <w:type w:val="bbPlcHdr"/>
        </w:types>
        <w:behaviors>
          <w:behavior w:val="content"/>
        </w:behaviors>
        <w:guid w:val="{DC44C6D5-075D-4976-970E-C64D35B2DE41}"/>
      </w:docPartPr>
      <w:docPartBody>
        <w:p w:rsidR="00000000" w:rsidRDefault="00831524" w:rsidP="00831524">
          <w:pPr>
            <w:pStyle w:val="930C928DEFD24030863884C09032EA44"/>
          </w:pPr>
          <w:r w:rsidRPr="00A30DD1">
            <w:rPr>
              <w:rStyle w:val="PlaceholderText"/>
            </w:rPr>
            <w:t>Click here to enter a date.</w:t>
          </w:r>
        </w:p>
      </w:docPartBody>
    </w:docPart>
    <w:docPart>
      <w:docPartPr>
        <w:name w:val="6E622A5BF1CB466E97AE7B4399F1DB9D"/>
        <w:category>
          <w:name w:val="General"/>
          <w:gallery w:val="placeholder"/>
        </w:category>
        <w:types>
          <w:type w:val="bbPlcHdr"/>
        </w:types>
        <w:behaviors>
          <w:behavior w:val="content"/>
        </w:behaviors>
        <w:guid w:val="{93D7CEBB-2DB0-4374-9A50-050989A793F3}"/>
      </w:docPartPr>
      <w:docPartBody>
        <w:p w:rsidR="00000000" w:rsidRDefault="00CA3B8F"/>
      </w:docPartBody>
    </w:docPart>
    <w:docPart>
      <w:docPartPr>
        <w:name w:val="5A2C7E95C4CD41BDA2245D0CE4F02CFA"/>
        <w:category>
          <w:name w:val="General"/>
          <w:gallery w:val="placeholder"/>
        </w:category>
        <w:types>
          <w:type w:val="bbPlcHdr"/>
        </w:types>
        <w:behaviors>
          <w:behavior w:val="content"/>
        </w:behaviors>
        <w:guid w:val="{BE9AF9C8-8289-4961-AE14-A4C0BBC461F6}"/>
      </w:docPartPr>
      <w:docPartBody>
        <w:p w:rsidR="00000000" w:rsidRDefault="00CA3B8F"/>
      </w:docPartBody>
    </w:docPart>
    <w:docPart>
      <w:docPartPr>
        <w:name w:val="AEEE61C9A8194AAFB72076356EA36E32"/>
        <w:category>
          <w:name w:val="General"/>
          <w:gallery w:val="placeholder"/>
        </w:category>
        <w:types>
          <w:type w:val="bbPlcHdr"/>
        </w:types>
        <w:behaviors>
          <w:behavior w:val="content"/>
        </w:behaviors>
        <w:guid w:val="{B1952004-36A0-4A1A-94D6-3A35CB9893BD}"/>
      </w:docPartPr>
      <w:docPartBody>
        <w:p w:rsidR="00000000" w:rsidRDefault="00831524" w:rsidP="00831524">
          <w:pPr>
            <w:pStyle w:val="AEEE61C9A8194AAFB72076356EA36E32"/>
          </w:pPr>
          <w:r>
            <w:rPr>
              <w:rFonts w:eastAsia="Times New Roman" w:cs="Times New Roman"/>
              <w:bCs/>
              <w:szCs w:val="24"/>
            </w:rPr>
            <w:t xml:space="preserve"> </w:t>
          </w:r>
        </w:p>
      </w:docPartBody>
    </w:docPart>
    <w:docPart>
      <w:docPartPr>
        <w:name w:val="A682C0EF9F0C4B7FB90C36420EFCFFEA"/>
        <w:category>
          <w:name w:val="General"/>
          <w:gallery w:val="placeholder"/>
        </w:category>
        <w:types>
          <w:type w:val="bbPlcHdr"/>
        </w:types>
        <w:behaviors>
          <w:behavior w:val="content"/>
        </w:behaviors>
        <w:guid w:val="{1D5682B6-85DB-41D2-AF9C-C0044FFD8B49}"/>
      </w:docPartPr>
      <w:docPartBody>
        <w:p w:rsidR="00000000" w:rsidRDefault="00CA3B8F"/>
      </w:docPartBody>
    </w:docPart>
    <w:docPart>
      <w:docPartPr>
        <w:name w:val="FB8E0ACACB164EE595F625ABC48B72DE"/>
        <w:category>
          <w:name w:val="General"/>
          <w:gallery w:val="placeholder"/>
        </w:category>
        <w:types>
          <w:type w:val="bbPlcHdr"/>
        </w:types>
        <w:behaviors>
          <w:behavior w:val="content"/>
        </w:behaviors>
        <w:guid w:val="{9DBF4272-029F-4433-916E-34E939705C3B}"/>
      </w:docPartPr>
      <w:docPartBody>
        <w:p w:rsidR="00000000" w:rsidRDefault="00CA3B8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31524"/>
    <w:rsid w:val="008C55F7"/>
    <w:rsid w:val="0090598B"/>
    <w:rsid w:val="00984D6C"/>
    <w:rsid w:val="00A54AD6"/>
    <w:rsid w:val="00A57564"/>
    <w:rsid w:val="00B252A4"/>
    <w:rsid w:val="00B5530B"/>
    <w:rsid w:val="00C129E8"/>
    <w:rsid w:val="00C968BA"/>
    <w:rsid w:val="00CA3B8F"/>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152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831524"/>
    <w:rPr>
      <w:rFonts w:ascii="Times New Roman" w:hAnsi="Times New Roman"/>
      <w:sz w:val="24"/>
    </w:rPr>
  </w:style>
  <w:style w:type="paragraph" w:customStyle="1" w:styleId="487D89B4F8B34DB4967D41FE18F7F88D7">
    <w:name w:val="487D89B4F8B34DB4967D41FE18F7F88D7"/>
    <w:rsid w:val="00831524"/>
    <w:rPr>
      <w:rFonts w:ascii="Times New Roman" w:hAnsi="Times New Roman"/>
      <w:sz w:val="24"/>
    </w:rPr>
  </w:style>
  <w:style w:type="paragraph" w:customStyle="1" w:styleId="AE2570ED5D764CD7AF9686706F550F4620">
    <w:name w:val="AE2570ED5D764CD7AF9686706F550F4620"/>
    <w:rsid w:val="00831524"/>
    <w:pPr>
      <w:tabs>
        <w:tab w:val="center" w:pos="4680"/>
        <w:tab w:val="right" w:pos="9360"/>
      </w:tabs>
      <w:spacing w:after="0" w:line="240" w:lineRule="auto"/>
    </w:pPr>
    <w:rPr>
      <w:rFonts w:ascii="Times New Roman" w:hAnsi="Times New Roman"/>
      <w:sz w:val="24"/>
    </w:rPr>
  </w:style>
  <w:style w:type="paragraph" w:customStyle="1" w:styleId="930C928DEFD24030863884C09032EA44">
    <w:name w:val="930C928DEFD24030863884C09032EA44"/>
    <w:rsid w:val="00831524"/>
  </w:style>
  <w:style w:type="paragraph" w:customStyle="1" w:styleId="AEEE61C9A8194AAFB72076356EA36E32">
    <w:name w:val="AEEE61C9A8194AAFB72076356EA36E32"/>
    <w:rsid w:val="0083152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152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831524"/>
    <w:rPr>
      <w:rFonts w:ascii="Times New Roman" w:hAnsi="Times New Roman"/>
      <w:sz w:val="24"/>
    </w:rPr>
  </w:style>
  <w:style w:type="paragraph" w:customStyle="1" w:styleId="487D89B4F8B34DB4967D41FE18F7F88D7">
    <w:name w:val="487D89B4F8B34DB4967D41FE18F7F88D7"/>
    <w:rsid w:val="00831524"/>
    <w:rPr>
      <w:rFonts w:ascii="Times New Roman" w:hAnsi="Times New Roman"/>
      <w:sz w:val="24"/>
    </w:rPr>
  </w:style>
  <w:style w:type="paragraph" w:customStyle="1" w:styleId="AE2570ED5D764CD7AF9686706F550F4620">
    <w:name w:val="AE2570ED5D764CD7AF9686706F550F4620"/>
    <w:rsid w:val="00831524"/>
    <w:pPr>
      <w:tabs>
        <w:tab w:val="center" w:pos="4680"/>
        <w:tab w:val="right" w:pos="9360"/>
      </w:tabs>
      <w:spacing w:after="0" w:line="240" w:lineRule="auto"/>
    </w:pPr>
    <w:rPr>
      <w:rFonts w:ascii="Times New Roman" w:hAnsi="Times New Roman"/>
      <w:sz w:val="24"/>
    </w:rPr>
  </w:style>
  <w:style w:type="paragraph" w:customStyle="1" w:styleId="930C928DEFD24030863884C09032EA44">
    <w:name w:val="930C928DEFD24030863884C09032EA44"/>
    <w:rsid w:val="00831524"/>
  </w:style>
  <w:style w:type="paragraph" w:customStyle="1" w:styleId="AEEE61C9A8194AAFB72076356EA36E32">
    <w:name w:val="AEEE61C9A8194AAFB72076356EA36E32"/>
    <w:rsid w:val="008315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7E68733-5506-4522-98E2-49FEC24A8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909</Words>
  <Characters>5184</Characters>
  <Application>Microsoft Office Word</Application>
  <DocSecurity>0</DocSecurity>
  <Lines>43</Lines>
  <Paragraphs>12</Paragraphs>
  <ScaleCrop>false</ScaleCrop>
  <Company>Texas Legislative Council</Company>
  <LinksUpToDate>false</LinksUpToDate>
  <CharactersWithSpaces>6081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Zoe Ang</cp:lastModifiedBy>
  <cp:revision>153</cp:revision>
  <cp:lastPrinted>2017-04-10T13:55:00Z</cp:lastPrinted>
  <dcterms:created xsi:type="dcterms:W3CDTF">2015-05-29T14:24:00Z</dcterms:created>
  <dcterms:modified xsi:type="dcterms:W3CDTF">2017-04-10T14:00:00Z</dcterms:modified>
</cp:coreProperties>
</file>

<file path=docProps/custom.xml><?xml version="1.0" encoding="utf-8"?>
<op:Properties xmlns:vt="http://schemas.openxmlformats.org/officeDocument/2006/docPropsVTypes" xmlns:op="http://schemas.openxmlformats.org/officeDocument/2006/custom-properties"/>
</file>