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5579C" w:rsidTr="00345119">
        <w:tc>
          <w:tcPr>
            <w:tcW w:w="9576" w:type="dxa"/>
            <w:noWrap/>
          </w:tcPr>
          <w:p w:rsidR="008423E4" w:rsidRPr="0022177D" w:rsidRDefault="001C7EE0" w:rsidP="00345119">
            <w:pPr>
              <w:pStyle w:val="Heading1"/>
            </w:pPr>
            <w:bookmarkStart w:id="0" w:name="_GoBack"/>
            <w:bookmarkEnd w:id="0"/>
            <w:r w:rsidRPr="00631897">
              <w:t>BILL ANALYSIS</w:t>
            </w:r>
          </w:p>
        </w:tc>
      </w:tr>
    </w:tbl>
    <w:p w:rsidR="008423E4" w:rsidRPr="0022177D" w:rsidRDefault="001C7EE0" w:rsidP="008423E4">
      <w:pPr>
        <w:jc w:val="center"/>
      </w:pPr>
    </w:p>
    <w:p w:rsidR="008423E4" w:rsidRPr="00B31F0E" w:rsidRDefault="001C7EE0" w:rsidP="008423E4"/>
    <w:p w:rsidR="008423E4" w:rsidRPr="00742794" w:rsidRDefault="001C7EE0" w:rsidP="008423E4">
      <w:pPr>
        <w:tabs>
          <w:tab w:val="right" w:pos="9360"/>
        </w:tabs>
      </w:pPr>
    </w:p>
    <w:tbl>
      <w:tblPr>
        <w:tblW w:w="0" w:type="auto"/>
        <w:tblLayout w:type="fixed"/>
        <w:tblLook w:val="01E0" w:firstRow="1" w:lastRow="1" w:firstColumn="1" w:lastColumn="1" w:noHBand="0" w:noVBand="0"/>
      </w:tblPr>
      <w:tblGrid>
        <w:gridCol w:w="9576"/>
      </w:tblGrid>
      <w:tr w:rsidR="00B5579C" w:rsidTr="00345119">
        <w:tc>
          <w:tcPr>
            <w:tcW w:w="9576" w:type="dxa"/>
          </w:tcPr>
          <w:p w:rsidR="008423E4" w:rsidRPr="00861995" w:rsidRDefault="001C7EE0" w:rsidP="00345119">
            <w:pPr>
              <w:jc w:val="right"/>
            </w:pPr>
            <w:r>
              <w:t>S.B. 1073</w:t>
            </w:r>
          </w:p>
        </w:tc>
      </w:tr>
      <w:tr w:rsidR="00B5579C" w:rsidTr="00345119">
        <w:tc>
          <w:tcPr>
            <w:tcW w:w="9576" w:type="dxa"/>
          </w:tcPr>
          <w:p w:rsidR="008423E4" w:rsidRPr="00861995" w:rsidRDefault="001C7EE0" w:rsidP="00AF01EF">
            <w:pPr>
              <w:jc w:val="right"/>
            </w:pPr>
            <w:r>
              <w:t xml:space="preserve">By: </w:t>
            </w:r>
            <w:r>
              <w:t>Hancock</w:t>
            </w:r>
          </w:p>
        </w:tc>
      </w:tr>
      <w:tr w:rsidR="00B5579C" w:rsidTr="00345119">
        <w:tc>
          <w:tcPr>
            <w:tcW w:w="9576" w:type="dxa"/>
          </w:tcPr>
          <w:p w:rsidR="008423E4" w:rsidRPr="00861995" w:rsidRDefault="001C7EE0" w:rsidP="00345119">
            <w:pPr>
              <w:jc w:val="right"/>
            </w:pPr>
            <w:r>
              <w:t>Insurance</w:t>
            </w:r>
          </w:p>
        </w:tc>
      </w:tr>
      <w:tr w:rsidR="00B5579C" w:rsidTr="00345119">
        <w:tc>
          <w:tcPr>
            <w:tcW w:w="9576" w:type="dxa"/>
          </w:tcPr>
          <w:p w:rsidR="008423E4" w:rsidRDefault="001C7EE0" w:rsidP="00345119">
            <w:pPr>
              <w:jc w:val="right"/>
            </w:pPr>
            <w:r>
              <w:t>Committee Report (Unamended)</w:t>
            </w:r>
          </w:p>
        </w:tc>
      </w:tr>
    </w:tbl>
    <w:p w:rsidR="008423E4" w:rsidRDefault="001C7EE0" w:rsidP="008423E4">
      <w:pPr>
        <w:tabs>
          <w:tab w:val="right" w:pos="9360"/>
        </w:tabs>
      </w:pPr>
    </w:p>
    <w:p w:rsidR="008423E4" w:rsidRDefault="001C7EE0" w:rsidP="008423E4"/>
    <w:p w:rsidR="008423E4" w:rsidRDefault="001C7EE0" w:rsidP="008423E4"/>
    <w:tbl>
      <w:tblPr>
        <w:tblW w:w="0" w:type="auto"/>
        <w:tblCellMar>
          <w:left w:w="115" w:type="dxa"/>
          <w:right w:w="115" w:type="dxa"/>
        </w:tblCellMar>
        <w:tblLook w:val="01E0" w:firstRow="1" w:lastRow="1" w:firstColumn="1" w:lastColumn="1" w:noHBand="0" w:noVBand="0"/>
      </w:tblPr>
      <w:tblGrid>
        <w:gridCol w:w="9576"/>
      </w:tblGrid>
      <w:tr w:rsidR="00B5579C" w:rsidTr="00345119">
        <w:tc>
          <w:tcPr>
            <w:tcW w:w="9576" w:type="dxa"/>
          </w:tcPr>
          <w:p w:rsidR="008423E4" w:rsidRPr="00A8133F" w:rsidRDefault="001C7EE0" w:rsidP="007768BB">
            <w:pPr>
              <w:rPr>
                <w:b/>
              </w:rPr>
            </w:pPr>
            <w:r w:rsidRPr="009C1E9A">
              <w:rPr>
                <w:b/>
                <w:u w:val="single"/>
              </w:rPr>
              <w:t>BACKGROUND AND PURPOSE</w:t>
            </w:r>
            <w:r>
              <w:rPr>
                <w:b/>
              </w:rPr>
              <w:t xml:space="preserve"> </w:t>
            </w:r>
          </w:p>
          <w:p w:rsidR="008423E4" w:rsidRDefault="001C7EE0" w:rsidP="007768BB"/>
          <w:p w:rsidR="008423E4" w:rsidRDefault="001C7EE0" w:rsidP="007768BB">
            <w:pPr>
              <w:pStyle w:val="Header"/>
              <w:jc w:val="both"/>
            </w:pPr>
            <w:r>
              <w:t>Interested parties contend that the</w:t>
            </w:r>
            <w:r>
              <w:t xml:space="preserve"> exempt</w:t>
            </w:r>
            <w:r>
              <w:t>ion</w:t>
            </w:r>
            <w:r>
              <w:t xml:space="preserve"> </w:t>
            </w:r>
            <w:r>
              <w:t xml:space="preserve">of certain </w:t>
            </w:r>
            <w:r>
              <w:t>insurers from filing enterprise risk reports place</w:t>
            </w:r>
            <w:r>
              <w:t>s</w:t>
            </w:r>
            <w:r>
              <w:t xml:space="preserve"> an unnecessary regulatory burden on Texas-based insurers</w:t>
            </w:r>
            <w:r>
              <w:t xml:space="preserve"> due to </w:t>
            </w:r>
            <w:r>
              <w:t xml:space="preserve">differences between </w:t>
            </w:r>
            <w:r>
              <w:t>laws across Texas and other states</w:t>
            </w:r>
            <w:r>
              <w:t xml:space="preserve">. </w:t>
            </w:r>
            <w:r>
              <w:t>S.B. 1073</w:t>
            </w:r>
            <w:r>
              <w:t xml:space="preserve"> seeks to </w:t>
            </w:r>
            <w:r>
              <w:t xml:space="preserve">address </w:t>
            </w:r>
            <w:r>
              <w:t>t</w:t>
            </w:r>
            <w:r>
              <w:t xml:space="preserve">his </w:t>
            </w:r>
            <w:r>
              <w:t xml:space="preserve">issue </w:t>
            </w:r>
            <w:r>
              <w:t xml:space="preserve">by </w:t>
            </w:r>
            <w:r>
              <w:t xml:space="preserve">revising provisions relating to registration statement and reporting requirements of insurers </w:t>
            </w:r>
            <w:r>
              <w:t>in an insurance holding company system</w:t>
            </w:r>
            <w:r>
              <w:t>.</w:t>
            </w:r>
          </w:p>
          <w:p w:rsidR="008423E4" w:rsidRPr="00E26B13" w:rsidRDefault="001C7EE0" w:rsidP="007768BB">
            <w:pPr>
              <w:rPr>
                <w:b/>
              </w:rPr>
            </w:pPr>
          </w:p>
        </w:tc>
      </w:tr>
      <w:tr w:rsidR="00B5579C" w:rsidTr="00345119">
        <w:tc>
          <w:tcPr>
            <w:tcW w:w="9576" w:type="dxa"/>
          </w:tcPr>
          <w:p w:rsidR="0017725B" w:rsidRDefault="001C7EE0" w:rsidP="007768BB">
            <w:pPr>
              <w:rPr>
                <w:b/>
                <w:u w:val="single"/>
              </w:rPr>
            </w:pPr>
            <w:r>
              <w:rPr>
                <w:b/>
                <w:u w:val="single"/>
              </w:rPr>
              <w:t>CRIMINAL JUSTICE IMPACT</w:t>
            </w:r>
          </w:p>
          <w:p w:rsidR="0017725B" w:rsidRDefault="001C7EE0" w:rsidP="007768BB">
            <w:pPr>
              <w:rPr>
                <w:b/>
                <w:u w:val="single"/>
              </w:rPr>
            </w:pPr>
          </w:p>
          <w:p w:rsidR="00CC43E5" w:rsidRPr="00CC43E5" w:rsidRDefault="001C7EE0" w:rsidP="007768BB">
            <w:pPr>
              <w:jc w:val="both"/>
            </w:pPr>
            <w:r>
              <w:t>It is the committee's opinion that this bill does not expressly create a criminal offense, increase the punishment for an existing criminal offense or category of offenses, or change the el</w:t>
            </w:r>
            <w:r>
              <w:t>igibility of a person for community supervision, parole, or mandatory supervision.</w:t>
            </w:r>
          </w:p>
          <w:p w:rsidR="0017725B" w:rsidRPr="0017725B" w:rsidRDefault="001C7EE0" w:rsidP="007768BB">
            <w:pPr>
              <w:rPr>
                <w:b/>
                <w:u w:val="single"/>
              </w:rPr>
            </w:pPr>
          </w:p>
        </w:tc>
      </w:tr>
      <w:tr w:rsidR="00B5579C" w:rsidTr="00345119">
        <w:tc>
          <w:tcPr>
            <w:tcW w:w="9576" w:type="dxa"/>
          </w:tcPr>
          <w:p w:rsidR="008423E4" w:rsidRPr="00A8133F" w:rsidRDefault="001C7EE0" w:rsidP="007768BB">
            <w:pPr>
              <w:rPr>
                <w:b/>
              </w:rPr>
            </w:pPr>
            <w:r w:rsidRPr="009C1E9A">
              <w:rPr>
                <w:b/>
                <w:u w:val="single"/>
              </w:rPr>
              <w:t>RULEMAKING AUTHORITY</w:t>
            </w:r>
            <w:r>
              <w:rPr>
                <w:b/>
              </w:rPr>
              <w:t xml:space="preserve"> </w:t>
            </w:r>
          </w:p>
          <w:p w:rsidR="008423E4" w:rsidRDefault="001C7EE0" w:rsidP="007768BB"/>
          <w:p w:rsidR="00CC43E5" w:rsidRDefault="001C7EE0" w:rsidP="007768BB">
            <w:pPr>
              <w:pStyle w:val="Header"/>
              <w:tabs>
                <w:tab w:val="clear" w:pos="4320"/>
                <w:tab w:val="clear" w:pos="8640"/>
              </w:tabs>
              <w:jc w:val="both"/>
            </w:pPr>
            <w:r>
              <w:t>It is the committee's opinion that this bill does not expressly grant any additional rulemaking authority to a state officer, department, agency, or</w:t>
            </w:r>
            <w:r>
              <w:t xml:space="preserve"> institution.</w:t>
            </w:r>
          </w:p>
          <w:p w:rsidR="008423E4" w:rsidRPr="00E21FDC" w:rsidRDefault="001C7EE0" w:rsidP="007768BB">
            <w:pPr>
              <w:rPr>
                <w:b/>
              </w:rPr>
            </w:pPr>
          </w:p>
        </w:tc>
      </w:tr>
      <w:tr w:rsidR="00B5579C" w:rsidTr="00345119">
        <w:tc>
          <w:tcPr>
            <w:tcW w:w="9576" w:type="dxa"/>
          </w:tcPr>
          <w:p w:rsidR="008423E4" w:rsidRPr="00A8133F" w:rsidRDefault="001C7EE0" w:rsidP="007768BB">
            <w:pPr>
              <w:rPr>
                <w:b/>
              </w:rPr>
            </w:pPr>
            <w:r w:rsidRPr="009C1E9A">
              <w:rPr>
                <w:b/>
                <w:u w:val="single"/>
              </w:rPr>
              <w:t>ANALYSIS</w:t>
            </w:r>
            <w:r>
              <w:rPr>
                <w:b/>
              </w:rPr>
              <w:t xml:space="preserve"> </w:t>
            </w:r>
          </w:p>
          <w:p w:rsidR="008423E4" w:rsidRDefault="001C7EE0" w:rsidP="007768BB"/>
          <w:p w:rsidR="003A1D2C" w:rsidRDefault="001C7EE0" w:rsidP="007768BB">
            <w:pPr>
              <w:pStyle w:val="Header"/>
              <w:tabs>
                <w:tab w:val="clear" w:pos="4320"/>
                <w:tab w:val="clear" w:pos="8640"/>
              </w:tabs>
              <w:jc w:val="both"/>
            </w:pPr>
            <w:r>
              <w:t>S</w:t>
            </w:r>
            <w:r>
              <w:t xml:space="preserve">.B. </w:t>
            </w:r>
            <w:r>
              <w:t xml:space="preserve">1073 </w:t>
            </w:r>
            <w:r>
              <w:t xml:space="preserve">amends the Insurance Code </w:t>
            </w:r>
            <w:r>
              <w:t xml:space="preserve">to </w:t>
            </w:r>
            <w:r>
              <w:t xml:space="preserve">change the threshold amount of a single transaction or total amount of all transactions </w:t>
            </w:r>
            <w:r w:rsidRPr="000B4877">
              <w:t xml:space="preserve">involving sales, purchases, exchanges, loans or other extensions of credit, or investments </w:t>
            </w:r>
            <w:r>
              <w:t>above which</w:t>
            </w:r>
            <w:r>
              <w:t xml:space="preserve"> the </w:t>
            </w:r>
            <w:r w:rsidRPr="000B4877">
              <w:t>transaction or transactions, respectively, are considered to be material for purposes of</w:t>
            </w:r>
            <w:r>
              <w:t xml:space="preserve"> disclosure on a</w:t>
            </w:r>
            <w:r>
              <w:t xml:space="preserve"> </w:t>
            </w:r>
            <w:r>
              <w:t>re</w:t>
            </w:r>
            <w:r>
              <w:t xml:space="preserve">gistration statement </w:t>
            </w:r>
            <w:r>
              <w:t xml:space="preserve">filed </w:t>
            </w:r>
            <w:r>
              <w:t>with the Texas Department of Insurance</w:t>
            </w:r>
            <w:r>
              <w:t xml:space="preserve"> </w:t>
            </w:r>
            <w:r>
              <w:t xml:space="preserve">by an insurer that is a member of an insurance holding company system </w:t>
            </w:r>
            <w:r>
              <w:t xml:space="preserve">or </w:t>
            </w:r>
            <w:r>
              <w:t xml:space="preserve">on </w:t>
            </w:r>
            <w:r>
              <w:t xml:space="preserve">a </w:t>
            </w:r>
            <w:r>
              <w:t>registered insurer's report regarding material changes</w:t>
            </w:r>
            <w:r>
              <w:t xml:space="preserve"> </w:t>
            </w:r>
            <w:r>
              <w:t xml:space="preserve">from </w:t>
            </w:r>
            <w:r>
              <w:t xml:space="preserve">more than </w:t>
            </w:r>
            <w:r>
              <w:t xml:space="preserve">the lesser of </w:t>
            </w:r>
            <w:r>
              <w:t>one</w:t>
            </w:r>
            <w:r>
              <w:noBreakHyphen/>
            </w:r>
            <w:r w:rsidRPr="000B4877">
              <w:t xml:space="preserve">half of one percent of </w:t>
            </w:r>
            <w:r>
              <w:t>the</w:t>
            </w:r>
            <w:r w:rsidRPr="000B4877">
              <w:t xml:space="preserve"> insurer's admitted assets or </w:t>
            </w:r>
            <w:r>
              <w:t xml:space="preserve">five percent of </w:t>
            </w:r>
            <w:r>
              <w:t xml:space="preserve">the </w:t>
            </w:r>
            <w:r>
              <w:t>insurer</w:t>
            </w:r>
            <w:r>
              <w:t>'</w:t>
            </w:r>
            <w:r>
              <w:t>s surplus</w:t>
            </w:r>
            <w:r>
              <w:t xml:space="preserve"> as of a certain date</w:t>
            </w:r>
            <w:r>
              <w:t xml:space="preserve"> to </w:t>
            </w:r>
            <w:r>
              <w:t xml:space="preserve">more than </w:t>
            </w:r>
            <w:r w:rsidRPr="000B4877">
              <w:t xml:space="preserve">one-half of one percent of </w:t>
            </w:r>
            <w:r>
              <w:t>the</w:t>
            </w:r>
            <w:r w:rsidRPr="000B4877">
              <w:t xml:space="preserve"> insurer's</w:t>
            </w:r>
            <w:r w:rsidRPr="000B4877">
              <w:t xml:space="preserve"> admitted assets</w:t>
            </w:r>
            <w:r>
              <w:t xml:space="preserve"> as of that date</w:t>
            </w:r>
            <w:r>
              <w:t xml:space="preserve">. </w:t>
            </w:r>
            <w:r>
              <w:t xml:space="preserve"> </w:t>
            </w:r>
          </w:p>
          <w:p w:rsidR="003A1D2C" w:rsidRDefault="001C7EE0" w:rsidP="007768BB">
            <w:pPr>
              <w:pStyle w:val="Header"/>
              <w:tabs>
                <w:tab w:val="clear" w:pos="4320"/>
                <w:tab w:val="clear" w:pos="8640"/>
              </w:tabs>
              <w:jc w:val="both"/>
            </w:pPr>
          </w:p>
          <w:p w:rsidR="00110A38" w:rsidRDefault="001C7EE0" w:rsidP="007768BB">
            <w:pPr>
              <w:pStyle w:val="Header"/>
              <w:tabs>
                <w:tab w:val="clear" w:pos="4320"/>
                <w:tab w:val="clear" w:pos="8640"/>
              </w:tabs>
              <w:jc w:val="both"/>
            </w:pPr>
            <w:r>
              <w:t xml:space="preserve">S.B. 1073 </w:t>
            </w:r>
            <w:r>
              <w:t>limits</w:t>
            </w:r>
            <w:r>
              <w:t xml:space="preserve"> the applicability of the exemption from the requirement to submit an enterprise risk report for the ultimate controlling person of an insurer with total direct or assumed annual premiums of less than $3</w:t>
            </w:r>
            <w:r>
              <w:t>00 million</w:t>
            </w:r>
            <w:r>
              <w:t xml:space="preserve"> </w:t>
            </w:r>
            <w:r>
              <w:t>to such an</w:t>
            </w:r>
            <w:r>
              <w:t xml:space="preserve"> insurer </w:t>
            </w:r>
            <w:r>
              <w:t>who is</w:t>
            </w:r>
            <w:r>
              <w:t xml:space="preserve"> a domestic insurer that is authorized, admitted, or eligible to engage in the business of insurance only in Texas. The bill makes that </w:t>
            </w:r>
            <w:r>
              <w:t>entitlement</w:t>
            </w:r>
            <w:r>
              <w:t xml:space="preserve"> inapplicable if </w:t>
            </w:r>
            <w:r w:rsidRPr="00A02170">
              <w:t xml:space="preserve">the ultimate controlling person of the domestic insurer also controls other insurers that do not meet the requirements </w:t>
            </w:r>
            <w:r>
              <w:t xml:space="preserve">for the </w:t>
            </w:r>
            <w:r>
              <w:t xml:space="preserve">entitlement to the </w:t>
            </w:r>
            <w:r>
              <w:t xml:space="preserve">exemption. </w:t>
            </w:r>
            <w:r>
              <w:t xml:space="preserve">The bill </w:t>
            </w:r>
            <w:r>
              <w:t>specifies</w:t>
            </w:r>
            <w:r>
              <w:t xml:space="preserve"> that</w:t>
            </w:r>
            <w:r w:rsidRPr="000B2517">
              <w:t xml:space="preserve"> an insurer is not considered to be authorized, admitted, or eligible to eng</w:t>
            </w:r>
            <w:r w:rsidRPr="000B2517">
              <w:t xml:space="preserve">age in the business of insurance only in </w:t>
            </w:r>
            <w:r>
              <w:t>Texas</w:t>
            </w:r>
            <w:r>
              <w:t xml:space="preserve"> for purposes of </w:t>
            </w:r>
            <w:r>
              <w:t>that entitlement</w:t>
            </w:r>
            <w:r w:rsidRPr="000B2517">
              <w:t xml:space="preserve"> if the insurer directly or indirectly writes or assumes insurance in any manner in another state.</w:t>
            </w:r>
            <w:r>
              <w:t xml:space="preserve"> </w:t>
            </w:r>
            <w:r>
              <w:t>The bill removes the authorization for certain health maintenance organization</w:t>
            </w:r>
            <w:r>
              <w:t xml:space="preserve">s to request an exemption from the enterprise risk reporting requirements and includes as an additional eligibility requirement for an insurer </w:t>
            </w:r>
            <w:r w:rsidRPr="0018754A">
              <w:t>that in the preceding calendar year had direct written and assumed premiums of more than $300 million but less th</w:t>
            </w:r>
            <w:r w:rsidRPr="0018754A">
              <w:t>an $500 million</w:t>
            </w:r>
            <w:r>
              <w:t xml:space="preserve"> to be able to request such an exemption that the insurer otherwise meets the requirements entitling an insurer to the </w:t>
            </w:r>
            <w:r>
              <w:lastRenderedPageBreak/>
              <w:t>exemption, except with regard to the total annual premium amount.</w:t>
            </w:r>
          </w:p>
          <w:p w:rsidR="008423E4" w:rsidRPr="00835628" w:rsidRDefault="001C7EE0" w:rsidP="007768BB">
            <w:pPr>
              <w:pStyle w:val="Header"/>
              <w:tabs>
                <w:tab w:val="clear" w:pos="4320"/>
                <w:tab w:val="clear" w:pos="8640"/>
              </w:tabs>
              <w:jc w:val="both"/>
              <w:rPr>
                <w:b/>
              </w:rPr>
            </w:pPr>
          </w:p>
        </w:tc>
      </w:tr>
      <w:tr w:rsidR="00B5579C" w:rsidTr="00345119">
        <w:tc>
          <w:tcPr>
            <w:tcW w:w="9576" w:type="dxa"/>
          </w:tcPr>
          <w:p w:rsidR="008423E4" w:rsidRPr="00A8133F" w:rsidRDefault="001C7EE0" w:rsidP="007768BB">
            <w:pPr>
              <w:rPr>
                <w:b/>
              </w:rPr>
            </w:pPr>
            <w:r w:rsidRPr="009C1E9A">
              <w:rPr>
                <w:b/>
                <w:u w:val="single"/>
              </w:rPr>
              <w:lastRenderedPageBreak/>
              <w:t>EFFECTIVE DATE</w:t>
            </w:r>
            <w:r>
              <w:rPr>
                <w:b/>
              </w:rPr>
              <w:t xml:space="preserve"> </w:t>
            </w:r>
          </w:p>
          <w:p w:rsidR="008423E4" w:rsidRDefault="001C7EE0" w:rsidP="007768BB"/>
          <w:p w:rsidR="008423E4" w:rsidRPr="003624F2" w:rsidRDefault="001C7EE0" w:rsidP="007768BB">
            <w:pPr>
              <w:pStyle w:val="Header"/>
              <w:tabs>
                <w:tab w:val="clear" w:pos="4320"/>
                <w:tab w:val="clear" w:pos="8640"/>
              </w:tabs>
              <w:jc w:val="both"/>
            </w:pPr>
            <w:r>
              <w:t xml:space="preserve">On passage, or, if the bill does not </w:t>
            </w:r>
            <w:r>
              <w:t>receive the necessary vote, September 1, 2017.</w:t>
            </w:r>
          </w:p>
          <w:p w:rsidR="008423E4" w:rsidRPr="00233FDB" w:rsidRDefault="001C7EE0" w:rsidP="007768BB">
            <w:pPr>
              <w:rPr>
                <w:b/>
              </w:rPr>
            </w:pPr>
          </w:p>
        </w:tc>
      </w:tr>
    </w:tbl>
    <w:p w:rsidR="008423E4" w:rsidRPr="00BE0E75" w:rsidRDefault="001C7EE0" w:rsidP="008423E4">
      <w:pPr>
        <w:spacing w:line="480" w:lineRule="auto"/>
        <w:jc w:val="both"/>
        <w:rPr>
          <w:rFonts w:ascii="Arial" w:hAnsi="Arial"/>
          <w:sz w:val="16"/>
          <w:szCs w:val="16"/>
        </w:rPr>
      </w:pPr>
    </w:p>
    <w:p w:rsidR="004108C3" w:rsidRPr="008423E4" w:rsidRDefault="001C7EE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7EE0">
      <w:r>
        <w:separator/>
      </w:r>
    </w:p>
  </w:endnote>
  <w:endnote w:type="continuationSeparator" w:id="0">
    <w:p w:rsidR="00000000" w:rsidRDefault="001C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5579C" w:rsidTr="009C1E9A">
      <w:trPr>
        <w:cantSplit/>
      </w:trPr>
      <w:tc>
        <w:tcPr>
          <w:tcW w:w="0" w:type="pct"/>
        </w:tcPr>
        <w:p w:rsidR="00137D90" w:rsidRDefault="001C7EE0" w:rsidP="009C1E9A">
          <w:pPr>
            <w:pStyle w:val="Footer"/>
            <w:tabs>
              <w:tab w:val="clear" w:pos="8640"/>
              <w:tab w:val="right" w:pos="9360"/>
            </w:tabs>
          </w:pPr>
        </w:p>
      </w:tc>
      <w:tc>
        <w:tcPr>
          <w:tcW w:w="2395" w:type="pct"/>
        </w:tcPr>
        <w:p w:rsidR="00137D90" w:rsidRDefault="001C7EE0" w:rsidP="009C1E9A">
          <w:pPr>
            <w:pStyle w:val="Footer"/>
            <w:tabs>
              <w:tab w:val="clear" w:pos="8640"/>
              <w:tab w:val="right" w:pos="9360"/>
            </w:tabs>
          </w:pPr>
        </w:p>
        <w:p w:rsidR="001A4310" w:rsidRDefault="001C7EE0" w:rsidP="009C1E9A">
          <w:pPr>
            <w:pStyle w:val="Footer"/>
            <w:tabs>
              <w:tab w:val="clear" w:pos="8640"/>
              <w:tab w:val="right" w:pos="9360"/>
            </w:tabs>
          </w:pPr>
        </w:p>
        <w:p w:rsidR="00137D90" w:rsidRDefault="001C7EE0" w:rsidP="009C1E9A">
          <w:pPr>
            <w:pStyle w:val="Footer"/>
            <w:tabs>
              <w:tab w:val="clear" w:pos="8640"/>
              <w:tab w:val="right" w:pos="9360"/>
            </w:tabs>
          </w:pPr>
        </w:p>
      </w:tc>
      <w:tc>
        <w:tcPr>
          <w:tcW w:w="2453" w:type="pct"/>
        </w:tcPr>
        <w:p w:rsidR="00137D90" w:rsidRDefault="001C7EE0" w:rsidP="009C1E9A">
          <w:pPr>
            <w:pStyle w:val="Footer"/>
            <w:tabs>
              <w:tab w:val="clear" w:pos="8640"/>
              <w:tab w:val="right" w:pos="9360"/>
            </w:tabs>
            <w:jc w:val="right"/>
          </w:pPr>
        </w:p>
      </w:tc>
    </w:tr>
    <w:tr w:rsidR="00B5579C" w:rsidTr="009C1E9A">
      <w:trPr>
        <w:cantSplit/>
      </w:trPr>
      <w:tc>
        <w:tcPr>
          <w:tcW w:w="0" w:type="pct"/>
        </w:tcPr>
        <w:p w:rsidR="00EC379B" w:rsidRDefault="001C7EE0" w:rsidP="009C1E9A">
          <w:pPr>
            <w:pStyle w:val="Footer"/>
            <w:tabs>
              <w:tab w:val="clear" w:pos="8640"/>
              <w:tab w:val="right" w:pos="9360"/>
            </w:tabs>
          </w:pPr>
        </w:p>
      </w:tc>
      <w:tc>
        <w:tcPr>
          <w:tcW w:w="2395" w:type="pct"/>
        </w:tcPr>
        <w:p w:rsidR="00EC379B" w:rsidRPr="009C1E9A" w:rsidRDefault="001C7EE0" w:rsidP="009C1E9A">
          <w:pPr>
            <w:pStyle w:val="Footer"/>
            <w:tabs>
              <w:tab w:val="clear" w:pos="8640"/>
              <w:tab w:val="right" w:pos="9360"/>
            </w:tabs>
            <w:rPr>
              <w:rFonts w:ascii="Shruti" w:hAnsi="Shruti"/>
              <w:sz w:val="22"/>
            </w:rPr>
          </w:pPr>
          <w:r>
            <w:rPr>
              <w:rFonts w:ascii="Shruti" w:hAnsi="Shruti"/>
              <w:sz w:val="22"/>
            </w:rPr>
            <w:t>85R 28878</w:t>
          </w:r>
        </w:p>
      </w:tc>
      <w:tc>
        <w:tcPr>
          <w:tcW w:w="2453" w:type="pct"/>
        </w:tcPr>
        <w:p w:rsidR="00EC379B" w:rsidRDefault="001C7EE0" w:rsidP="009C1E9A">
          <w:pPr>
            <w:pStyle w:val="Footer"/>
            <w:tabs>
              <w:tab w:val="clear" w:pos="8640"/>
              <w:tab w:val="right" w:pos="9360"/>
            </w:tabs>
            <w:jc w:val="right"/>
          </w:pPr>
          <w:r>
            <w:fldChar w:fldCharType="begin"/>
          </w:r>
          <w:r>
            <w:instrText xml:space="preserve"> DOCPROPERTY  OTID  \* MERGEFORMAT </w:instrText>
          </w:r>
          <w:r>
            <w:fldChar w:fldCharType="separate"/>
          </w:r>
          <w:r>
            <w:t>17.125.949</w:t>
          </w:r>
          <w:r>
            <w:fldChar w:fldCharType="end"/>
          </w:r>
        </w:p>
      </w:tc>
    </w:tr>
    <w:tr w:rsidR="00B5579C" w:rsidTr="009C1E9A">
      <w:trPr>
        <w:cantSplit/>
      </w:trPr>
      <w:tc>
        <w:tcPr>
          <w:tcW w:w="0" w:type="pct"/>
        </w:tcPr>
        <w:p w:rsidR="00EC379B" w:rsidRDefault="001C7EE0" w:rsidP="009C1E9A">
          <w:pPr>
            <w:pStyle w:val="Footer"/>
            <w:tabs>
              <w:tab w:val="clear" w:pos="4320"/>
              <w:tab w:val="clear" w:pos="8640"/>
              <w:tab w:val="left" w:pos="2865"/>
            </w:tabs>
          </w:pPr>
        </w:p>
      </w:tc>
      <w:tc>
        <w:tcPr>
          <w:tcW w:w="2395" w:type="pct"/>
        </w:tcPr>
        <w:p w:rsidR="00EC379B" w:rsidRPr="009C1E9A" w:rsidRDefault="001C7EE0" w:rsidP="009C1E9A">
          <w:pPr>
            <w:pStyle w:val="Footer"/>
            <w:tabs>
              <w:tab w:val="clear" w:pos="4320"/>
              <w:tab w:val="clear" w:pos="8640"/>
              <w:tab w:val="left" w:pos="2865"/>
            </w:tabs>
            <w:rPr>
              <w:rFonts w:ascii="Shruti" w:hAnsi="Shruti"/>
              <w:sz w:val="22"/>
            </w:rPr>
          </w:pPr>
        </w:p>
      </w:tc>
      <w:tc>
        <w:tcPr>
          <w:tcW w:w="2453" w:type="pct"/>
        </w:tcPr>
        <w:p w:rsidR="00EC379B" w:rsidRDefault="001C7EE0" w:rsidP="006D504F">
          <w:pPr>
            <w:pStyle w:val="Footer"/>
            <w:rPr>
              <w:rStyle w:val="PageNumber"/>
            </w:rPr>
          </w:pPr>
        </w:p>
        <w:p w:rsidR="00EC379B" w:rsidRDefault="001C7EE0" w:rsidP="009C1E9A">
          <w:pPr>
            <w:pStyle w:val="Footer"/>
            <w:tabs>
              <w:tab w:val="clear" w:pos="8640"/>
              <w:tab w:val="right" w:pos="9360"/>
            </w:tabs>
            <w:jc w:val="right"/>
          </w:pPr>
        </w:p>
      </w:tc>
    </w:tr>
    <w:tr w:rsidR="00B5579C" w:rsidTr="009C1E9A">
      <w:trPr>
        <w:cantSplit/>
        <w:trHeight w:val="323"/>
      </w:trPr>
      <w:tc>
        <w:tcPr>
          <w:tcW w:w="0" w:type="pct"/>
          <w:gridSpan w:val="3"/>
        </w:tcPr>
        <w:p w:rsidR="00EC379B" w:rsidRDefault="001C7EE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C7EE0" w:rsidP="009C1E9A">
          <w:pPr>
            <w:pStyle w:val="Footer"/>
            <w:tabs>
              <w:tab w:val="clear" w:pos="8640"/>
              <w:tab w:val="right" w:pos="9360"/>
            </w:tabs>
            <w:jc w:val="center"/>
          </w:pPr>
        </w:p>
      </w:tc>
    </w:tr>
  </w:tbl>
  <w:p w:rsidR="00EC379B" w:rsidRPr="00FF6F72" w:rsidRDefault="001C7EE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7EE0">
      <w:r>
        <w:separator/>
      </w:r>
    </w:p>
  </w:footnote>
  <w:footnote w:type="continuationSeparator" w:id="0">
    <w:p w:rsidR="00000000" w:rsidRDefault="001C7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9C"/>
    <w:rsid w:val="001C7EE0"/>
    <w:rsid w:val="00B5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D1B7D"/>
    <w:rPr>
      <w:sz w:val="16"/>
      <w:szCs w:val="16"/>
    </w:rPr>
  </w:style>
  <w:style w:type="paragraph" w:styleId="CommentText">
    <w:name w:val="annotation text"/>
    <w:basedOn w:val="Normal"/>
    <w:link w:val="CommentTextChar"/>
    <w:rsid w:val="00FD1B7D"/>
    <w:rPr>
      <w:sz w:val="20"/>
      <w:szCs w:val="20"/>
    </w:rPr>
  </w:style>
  <w:style w:type="character" w:customStyle="1" w:styleId="CommentTextChar">
    <w:name w:val="Comment Text Char"/>
    <w:basedOn w:val="DefaultParagraphFont"/>
    <w:link w:val="CommentText"/>
    <w:rsid w:val="00FD1B7D"/>
  </w:style>
  <w:style w:type="paragraph" w:styleId="CommentSubject">
    <w:name w:val="annotation subject"/>
    <w:basedOn w:val="CommentText"/>
    <w:next w:val="CommentText"/>
    <w:link w:val="CommentSubjectChar"/>
    <w:rsid w:val="00FD1B7D"/>
    <w:rPr>
      <w:b/>
      <w:bCs/>
    </w:rPr>
  </w:style>
  <w:style w:type="character" w:customStyle="1" w:styleId="CommentSubjectChar">
    <w:name w:val="Comment Subject Char"/>
    <w:basedOn w:val="CommentTextChar"/>
    <w:link w:val="CommentSubject"/>
    <w:rsid w:val="00FD1B7D"/>
    <w:rPr>
      <w:b/>
      <w:bCs/>
    </w:rPr>
  </w:style>
  <w:style w:type="paragraph" w:styleId="Revision">
    <w:name w:val="Revision"/>
    <w:hidden/>
    <w:uiPriority w:val="99"/>
    <w:semiHidden/>
    <w:rsid w:val="007C0B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D1B7D"/>
    <w:rPr>
      <w:sz w:val="16"/>
      <w:szCs w:val="16"/>
    </w:rPr>
  </w:style>
  <w:style w:type="paragraph" w:styleId="CommentText">
    <w:name w:val="annotation text"/>
    <w:basedOn w:val="Normal"/>
    <w:link w:val="CommentTextChar"/>
    <w:rsid w:val="00FD1B7D"/>
    <w:rPr>
      <w:sz w:val="20"/>
      <w:szCs w:val="20"/>
    </w:rPr>
  </w:style>
  <w:style w:type="character" w:customStyle="1" w:styleId="CommentTextChar">
    <w:name w:val="Comment Text Char"/>
    <w:basedOn w:val="DefaultParagraphFont"/>
    <w:link w:val="CommentText"/>
    <w:rsid w:val="00FD1B7D"/>
  </w:style>
  <w:style w:type="paragraph" w:styleId="CommentSubject">
    <w:name w:val="annotation subject"/>
    <w:basedOn w:val="CommentText"/>
    <w:next w:val="CommentText"/>
    <w:link w:val="CommentSubjectChar"/>
    <w:rsid w:val="00FD1B7D"/>
    <w:rPr>
      <w:b/>
      <w:bCs/>
    </w:rPr>
  </w:style>
  <w:style w:type="character" w:customStyle="1" w:styleId="CommentSubjectChar">
    <w:name w:val="Comment Subject Char"/>
    <w:basedOn w:val="CommentTextChar"/>
    <w:link w:val="CommentSubject"/>
    <w:rsid w:val="00FD1B7D"/>
    <w:rPr>
      <w:b/>
      <w:bCs/>
    </w:rPr>
  </w:style>
  <w:style w:type="paragraph" w:styleId="Revision">
    <w:name w:val="Revision"/>
    <w:hidden/>
    <w:uiPriority w:val="99"/>
    <w:semiHidden/>
    <w:rsid w:val="007C0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2747</Characters>
  <Application>Microsoft Office Word</Application>
  <DocSecurity>4</DocSecurity>
  <Lines>63</Lines>
  <Paragraphs>16</Paragraphs>
  <ScaleCrop>false</ScaleCrop>
  <HeadingPairs>
    <vt:vector size="2" baseType="variant">
      <vt:variant>
        <vt:lpstr>Title</vt:lpstr>
      </vt:variant>
      <vt:variant>
        <vt:i4>1</vt:i4>
      </vt:variant>
    </vt:vector>
  </HeadingPairs>
  <TitlesOfParts>
    <vt:vector size="1" baseType="lpstr">
      <vt:lpstr>BA - SB01073 (Committee Report (Unamended))</vt:lpstr>
    </vt:vector>
  </TitlesOfParts>
  <Company>State of Texas</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28878</dc:subject>
  <dc:creator>State of Texas</dc:creator>
  <dc:description>SB 1073 by Hancock-(H)Insurance</dc:description>
  <cp:lastModifiedBy>Molly Hoffman-Bricker</cp:lastModifiedBy>
  <cp:revision>2</cp:revision>
  <cp:lastPrinted>2017-04-08T21:35:00Z</cp:lastPrinted>
  <dcterms:created xsi:type="dcterms:W3CDTF">2017-05-08T18:36:00Z</dcterms:created>
  <dcterms:modified xsi:type="dcterms:W3CDTF">2017-05-08T18:36:00Z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17.125.949</vt:lpwstr>
  </property>
</Properties>
</file>