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0F" w:rsidRDefault="00607C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A6A68BA69E42669F83C893A71C1558"/>
          </w:placeholder>
        </w:sdtPr>
        <w:sdtContent>
          <w:r w:rsidRPr="005C2A78">
            <w:rPr>
              <w:rFonts w:cs="Times New Roman"/>
              <w:b/>
              <w:szCs w:val="24"/>
              <w:u w:val="single"/>
            </w:rPr>
            <w:t>BILL ANALYSIS</w:t>
          </w:r>
        </w:sdtContent>
      </w:sdt>
    </w:p>
    <w:p w:rsidR="00607C0F" w:rsidRPr="00585C31" w:rsidRDefault="00607C0F" w:rsidP="000F1DF9">
      <w:pPr>
        <w:spacing w:after="0" w:line="240" w:lineRule="auto"/>
        <w:rPr>
          <w:rFonts w:cs="Times New Roman"/>
          <w:szCs w:val="24"/>
        </w:rPr>
      </w:pPr>
    </w:p>
    <w:p w:rsidR="00607C0F" w:rsidRPr="00585C31" w:rsidRDefault="00607C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7C0F" w:rsidTr="000F1DF9">
        <w:tc>
          <w:tcPr>
            <w:tcW w:w="2718" w:type="dxa"/>
          </w:tcPr>
          <w:p w:rsidR="00607C0F" w:rsidRPr="005C2A78" w:rsidRDefault="00607C0F" w:rsidP="006D756B">
            <w:pPr>
              <w:rPr>
                <w:rFonts w:cs="Times New Roman"/>
                <w:szCs w:val="24"/>
              </w:rPr>
            </w:pPr>
            <w:sdt>
              <w:sdtPr>
                <w:rPr>
                  <w:rFonts w:cs="Times New Roman"/>
                  <w:szCs w:val="24"/>
                </w:rPr>
                <w:alias w:val="Agency Title"/>
                <w:tag w:val="AgencyTitleContentControl"/>
                <w:id w:val="1920747753"/>
                <w:lock w:val="sdtContentLocked"/>
                <w:placeholder>
                  <w:docPart w:val="A65A03B217C74AA59E7290FA54D4E09B"/>
                </w:placeholder>
              </w:sdtPr>
              <w:sdtEndPr>
                <w:rPr>
                  <w:rFonts w:cstheme="minorBidi"/>
                  <w:szCs w:val="22"/>
                </w:rPr>
              </w:sdtEndPr>
              <w:sdtContent>
                <w:r>
                  <w:rPr>
                    <w:rFonts w:cs="Times New Roman"/>
                    <w:szCs w:val="24"/>
                  </w:rPr>
                  <w:t>Senate Research Center</w:t>
                </w:r>
              </w:sdtContent>
            </w:sdt>
          </w:p>
        </w:tc>
        <w:tc>
          <w:tcPr>
            <w:tcW w:w="6858" w:type="dxa"/>
          </w:tcPr>
          <w:p w:rsidR="00607C0F" w:rsidRPr="00FF6471" w:rsidRDefault="00607C0F" w:rsidP="000F1DF9">
            <w:pPr>
              <w:jc w:val="right"/>
              <w:rPr>
                <w:rFonts w:cs="Times New Roman"/>
                <w:szCs w:val="24"/>
              </w:rPr>
            </w:pPr>
            <w:sdt>
              <w:sdtPr>
                <w:rPr>
                  <w:rFonts w:cs="Times New Roman"/>
                  <w:szCs w:val="24"/>
                </w:rPr>
                <w:alias w:val="Bill Number"/>
                <w:tag w:val="BillNumberOne"/>
                <w:id w:val="-410784069"/>
                <w:lock w:val="sdtContentLocked"/>
                <w:placeholder>
                  <w:docPart w:val="0E7579714C7D4931AF5B265FF6097E04"/>
                </w:placeholder>
              </w:sdtPr>
              <w:sdtContent>
                <w:r>
                  <w:rPr>
                    <w:rFonts w:cs="Times New Roman"/>
                    <w:szCs w:val="24"/>
                  </w:rPr>
                  <w:t>C.S.S.B. 1076</w:t>
                </w:r>
              </w:sdtContent>
            </w:sdt>
          </w:p>
        </w:tc>
      </w:tr>
      <w:tr w:rsidR="00607C0F" w:rsidTr="000F1DF9">
        <w:sdt>
          <w:sdtPr>
            <w:rPr>
              <w:rFonts w:cs="Times New Roman"/>
              <w:szCs w:val="24"/>
            </w:rPr>
            <w:alias w:val="TLCNumber"/>
            <w:tag w:val="TLCNumber"/>
            <w:id w:val="-542600604"/>
            <w:lock w:val="sdtLocked"/>
            <w:placeholder>
              <w:docPart w:val="0EA5D726CC784C4DACA1305C0E8FFFE3"/>
            </w:placeholder>
            <w:showingPlcHdr/>
          </w:sdtPr>
          <w:sdtContent>
            <w:tc>
              <w:tcPr>
                <w:tcW w:w="2718" w:type="dxa"/>
              </w:tcPr>
              <w:p w:rsidR="00607C0F" w:rsidRPr="000F1DF9" w:rsidRDefault="00607C0F" w:rsidP="00576BF0">
                <w:pPr>
                  <w:rPr>
                    <w:rFonts w:cs="Times New Roman"/>
                    <w:szCs w:val="24"/>
                  </w:rPr>
                </w:pPr>
              </w:p>
            </w:tc>
          </w:sdtContent>
        </w:sdt>
        <w:tc>
          <w:tcPr>
            <w:tcW w:w="6858" w:type="dxa"/>
          </w:tcPr>
          <w:p w:rsidR="00607C0F" w:rsidRPr="005C2A78" w:rsidRDefault="00607C0F" w:rsidP="006D756B">
            <w:pPr>
              <w:jc w:val="right"/>
              <w:rPr>
                <w:rFonts w:cs="Times New Roman"/>
                <w:szCs w:val="24"/>
              </w:rPr>
            </w:pPr>
            <w:sdt>
              <w:sdtPr>
                <w:rPr>
                  <w:rFonts w:cs="Times New Roman"/>
                  <w:szCs w:val="24"/>
                </w:rPr>
                <w:alias w:val="Author Label"/>
                <w:tag w:val="By"/>
                <w:id w:val="72399597"/>
                <w:lock w:val="sdtLocked"/>
                <w:placeholder>
                  <w:docPart w:val="F4369322F0BF41E0A133AB9BC3F93B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9273454EBF4A679EED27318D77FAD4"/>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9B48EF6785F2495E939D2FB217953645"/>
                </w:placeholder>
                <w:showingPlcHdr/>
              </w:sdtPr>
              <w:sdtContent/>
            </w:sdt>
          </w:p>
        </w:tc>
      </w:tr>
      <w:tr w:rsidR="00607C0F" w:rsidTr="000F1DF9">
        <w:tc>
          <w:tcPr>
            <w:tcW w:w="2718" w:type="dxa"/>
          </w:tcPr>
          <w:p w:rsidR="00607C0F" w:rsidRPr="00BC7495" w:rsidRDefault="00607C0F" w:rsidP="000F1DF9">
            <w:pPr>
              <w:rPr>
                <w:rFonts w:cs="Times New Roman"/>
                <w:szCs w:val="24"/>
              </w:rPr>
            </w:pPr>
          </w:p>
        </w:tc>
        <w:sdt>
          <w:sdtPr>
            <w:rPr>
              <w:rFonts w:cs="Times New Roman"/>
              <w:szCs w:val="24"/>
            </w:rPr>
            <w:alias w:val="Committee"/>
            <w:tag w:val="Committee"/>
            <w:id w:val="1914272295"/>
            <w:lock w:val="sdtContentLocked"/>
            <w:placeholder>
              <w:docPart w:val="9EBDB3FCFB5D46809604966FD888C24C"/>
            </w:placeholder>
          </w:sdtPr>
          <w:sdtContent>
            <w:tc>
              <w:tcPr>
                <w:tcW w:w="6858" w:type="dxa"/>
              </w:tcPr>
              <w:p w:rsidR="00607C0F" w:rsidRPr="00FF6471" w:rsidRDefault="00607C0F" w:rsidP="000F1DF9">
                <w:pPr>
                  <w:jc w:val="right"/>
                  <w:rPr>
                    <w:rFonts w:cs="Times New Roman"/>
                    <w:szCs w:val="24"/>
                  </w:rPr>
                </w:pPr>
                <w:r>
                  <w:rPr>
                    <w:rFonts w:cs="Times New Roman"/>
                    <w:szCs w:val="24"/>
                  </w:rPr>
                  <w:t>Business &amp; Commerce</w:t>
                </w:r>
              </w:p>
            </w:tc>
          </w:sdtContent>
        </w:sdt>
      </w:tr>
      <w:tr w:rsidR="00607C0F" w:rsidTr="000F1DF9">
        <w:tc>
          <w:tcPr>
            <w:tcW w:w="2718" w:type="dxa"/>
          </w:tcPr>
          <w:p w:rsidR="00607C0F" w:rsidRPr="00BC7495" w:rsidRDefault="00607C0F" w:rsidP="000F1DF9">
            <w:pPr>
              <w:rPr>
                <w:rFonts w:cs="Times New Roman"/>
                <w:szCs w:val="24"/>
              </w:rPr>
            </w:pPr>
          </w:p>
        </w:tc>
        <w:sdt>
          <w:sdtPr>
            <w:rPr>
              <w:rFonts w:cs="Times New Roman"/>
              <w:szCs w:val="24"/>
            </w:rPr>
            <w:alias w:val="Date"/>
            <w:tag w:val="DateContentControl"/>
            <w:id w:val="1178081906"/>
            <w:lock w:val="sdtLocked"/>
            <w:placeholder>
              <w:docPart w:val="2080FEF19CEF48F8B70E16FEDEFDE559"/>
            </w:placeholder>
            <w:date w:fullDate="2017-04-04T00:00:00Z">
              <w:dateFormat w:val="M/d/yyyy"/>
              <w:lid w:val="en-US"/>
              <w:storeMappedDataAs w:val="dateTime"/>
              <w:calendar w:val="gregorian"/>
            </w:date>
          </w:sdtPr>
          <w:sdtContent>
            <w:tc>
              <w:tcPr>
                <w:tcW w:w="6858" w:type="dxa"/>
              </w:tcPr>
              <w:p w:rsidR="00607C0F" w:rsidRPr="00FF6471" w:rsidRDefault="00607C0F" w:rsidP="00B6717D">
                <w:pPr>
                  <w:jc w:val="right"/>
                  <w:rPr>
                    <w:rFonts w:cs="Times New Roman"/>
                    <w:szCs w:val="24"/>
                  </w:rPr>
                </w:pPr>
                <w:r>
                  <w:rPr>
                    <w:rFonts w:cs="Times New Roman"/>
                    <w:szCs w:val="24"/>
                  </w:rPr>
                  <w:t>4/4/2017</w:t>
                </w:r>
              </w:p>
            </w:tc>
          </w:sdtContent>
        </w:sdt>
      </w:tr>
      <w:tr w:rsidR="00607C0F" w:rsidTr="000F1DF9">
        <w:tc>
          <w:tcPr>
            <w:tcW w:w="2718" w:type="dxa"/>
          </w:tcPr>
          <w:p w:rsidR="00607C0F" w:rsidRPr="00BC7495" w:rsidRDefault="00607C0F" w:rsidP="000F1DF9">
            <w:pPr>
              <w:rPr>
                <w:rFonts w:cs="Times New Roman"/>
                <w:szCs w:val="24"/>
              </w:rPr>
            </w:pPr>
          </w:p>
        </w:tc>
        <w:sdt>
          <w:sdtPr>
            <w:rPr>
              <w:rFonts w:cs="Times New Roman"/>
              <w:szCs w:val="24"/>
            </w:rPr>
            <w:alias w:val="BA Version"/>
            <w:tag w:val="BAVersion"/>
            <w:id w:val="-1685590809"/>
            <w:lock w:val="sdtContentLocked"/>
            <w:placeholder>
              <w:docPart w:val="B655473E2956444E8A5836ABA0CF09D2"/>
            </w:placeholder>
          </w:sdtPr>
          <w:sdtContent>
            <w:tc>
              <w:tcPr>
                <w:tcW w:w="6858" w:type="dxa"/>
              </w:tcPr>
              <w:p w:rsidR="00607C0F" w:rsidRPr="00FF6471" w:rsidRDefault="00607C0F" w:rsidP="000F1DF9">
                <w:pPr>
                  <w:jc w:val="right"/>
                  <w:rPr>
                    <w:rFonts w:cs="Times New Roman"/>
                    <w:szCs w:val="24"/>
                  </w:rPr>
                </w:pPr>
                <w:r>
                  <w:rPr>
                    <w:rFonts w:cs="Times New Roman"/>
                    <w:szCs w:val="24"/>
                  </w:rPr>
                  <w:t>Committee Report (Substituted)</w:t>
                </w:r>
              </w:p>
            </w:tc>
          </w:sdtContent>
        </w:sdt>
      </w:tr>
    </w:tbl>
    <w:p w:rsidR="00607C0F" w:rsidRPr="00FF6471" w:rsidRDefault="00607C0F" w:rsidP="000F1DF9">
      <w:pPr>
        <w:spacing w:after="0" w:line="240" w:lineRule="auto"/>
        <w:rPr>
          <w:rFonts w:cs="Times New Roman"/>
          <w:szCs w:val="24"/>
        </w:rPr>
      </w:pPr>
    </w:p>
    <w:p w:rsidR="00607C0F" w:rsidRPr="00FF6471" w:rsidRDefault="00607C0F" w:rsidP="000F1DF9">
      <w:pPr>
        <w:spacing w:after="0" w:line="240" w:lineRule="auto"/>
        <w:rPr>
          <w:rFonts w:cs="Times New Roman"/>
          <w:szCs w:val="24"/>
        </w:rPr>
      </w:pPr>
    </w:p>
    <w:p w:rsidR="00607C0F" w:rsidRPr="00FF6471" w:rsidRDefault="00607C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83D8B53A1C4687A89D42ECBA6DC41D"/>
        </w:placeholder>
      </w:sdtPr>
      <w:sdtContent>
        <w:p w:rsidR="00607C0F" w:rsidRDefault="00607C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2626B911824893B2B3246A3BFED327"/>
        </w:placeholder>
      </w:sdtPr>
      <w:sdtContent>
        <w:p w:rsidR="00607C0F" w:rsidRDefault="00607C0F" w:rsidP="00D3408C">
          <w:pPr>
            <w:pStyle w:val="NormalWeb"/>
            <w:spacing w:before="0" w:beforeAutospacing="0" w:after="0" w:afterAutospacing="0"/>
            <w:jc w:val="both"/>
            <w:divId w:val="744180889"/>
            <w:rPr>
              <w:rFonts w:eastAsia="Times New Roman" w:cstheme="minorBidi"/>
              <w:bCs/>
              <w:szCs w:val="22"/>
            </w:rPr>
          </w:pPr>
        </w:p>
        <w:p w:rsidR="00607C0F" w:rsidRPr="00576BF0" w:rsidRDefault="00607C0F" w:rsidP="00D3408C">
          <w:pPr>
            <w:pStyle w:val="NormalWeb"/>
            <w:spacing w:before="0" w:beforeAutospacing="0" w:after="0" w:afterAutospacing="0"/>
            <w:jc w:val="both"/>
            <w:divId w:val="744180889"/>
          </w:pPr>
          <w:r w:rsidRPr="00576BF0">
            <w:t>A “clawback” is a health insurance practice in which a pharmacy benefit manager (PBM) instructs a network pharmacy to collect an elevated copayment amount from a patient and subsequently recoups the excess amount from the pharmacy. The PBM assigns a copayment for a prescription drug that is much higher than the pharmacy’s acquisition charge, then reduces future payments to the pharmacy to recoup most of the copayment. Clawbacks are more often applied on lower-cost generics where there is greater potential to raise the copayment. Neither the initial amount paid by the patient, nor the amount clawed back by the PBM, appear to have any basis in Average Wholesale Price, Wholesale Acquisition Cost, or any other reimbursement or cost standard commonly used by PBMs to set drug prices or reimburse pharmacies.</w:t>
          </w:r>
        </w:p>
        <w:p w:rsidR="00607C0F" w:rsidRPr="00576BF0" w:rsidRDefault="00607C0F" w:rsidP="00D3408C">
          <w:pPr>
            <w:pStyle w:val="NormalWeb"/>
            <w:spacing w:before="0" w:beforeAutospacing="0" w:after="0" w:afterAutospacing="0"/>
            <w:jc w:val="both"/>
            <w:divId w:val="744180889"/>
          </w:pPr>
          <w:r w:rsidRPr="00576BF0">
            <w:t> </w:t>
          </w:r>
        </w:p>
        <w:p w:rsidR="00607C0F" w:rsidRPr="00576BF0" w:rsidRDefault="00607C0F" w:rsidP="00D3408C">
          <w:pPr>
            <w:pStyle w:val="NormalWeb"/>
            <w:spacing w:before="0" w:beforeAutospacing="0" w:after="0" w:afterAutospacing="0"/>
            <w:jc w:val="both"/>
            <w:divId w:val="744180889"/>
          </w:pPr>
          <w:r w:rsidRPr="00576BF0">
            <w:t>A pharmacist survey conducted by the National Community Pharmacists Association found that 83 percent of surveyed pharmacists said they experience clawbacks 10 or more times a month.</w:t>
          </w:r>
        </w:p>
        <w:p w:rsidR="00607C0F" w:rsidRPr="00576BF0" w:rsidRDefault="00607C0F" w:rsidP="00D3408C">
          <w:pPr>
            <w:pStyle w:val="NormalWeb"/>
            <w:spacing w:before="0" w:beforeAutospacing="0" w:after="0" w:afterAutospacing="0"/>
            <w:jc w:val="both"/>
            <w:divId w:val="744180889"/>
          </w:pPr>
          <w:r w:rsidRPr="00576BF0">
            <w:t> </w:t>
          </w:r>
        </w:p>
        <w:p w:rsidR="00607C0F" w:rsidRPr="00576BF0" w:rsidRDefault="00607C0F" w:rsidP="00D3408C">
          <w:pPr>
            <w:pStyle w:val="NormalWeb"/>
            <w:spacing w:before="0" w:beforeAutospacing="0" w:after="0" w:afterAutospacing="0"/>
            <w:jc w:val="both"/>
            <w:divId w:val="744180889"/>
          </w:pPr>
          <w:r w:rsidRPr="00576BF0">
            <w:t>S.B. 1076 amends Section 1369.001, Insurance Code, to prohibit a health plan issuer or its PBM subcontractor from requiring a covered patient to make a copayment for a covered prescription drug at the point of sale in an amount greater than the reimbursement the pharmacy will retain from the health plan or its PBM.</w:t>
          </w:r>
        </w:p>
        <w:p w:rsidR="00607C0F" w:rsidRPr="00576BF0" w:rsidRDefault="00607C0F" w:rsidP="00D3408C">
          <w:pPr>
            <w:pStyle w:val="NormalWeb"/>
            <w:spacing w:before="0" w:beforeAutospacing="0" w:after="0" w:afterAutospacing="0"/>
            <w:jc w:val="both"/>
            <w:divId w:val="744180889"/>
          </w:pPr>
          <w:r w:rsidRPr="00576BF0">
            <w:t> </w:t>
          </w:r>
        </w:p>
        <w:p w:rsidR="00607C0F" w:rsidRPr="00576BF0" w:rsidRDefault="00607C0F" w:rsidP="00D3408C">
          <w:pPr>
            <w:pStyle w:val="NormalWeb"/>
            <w:spacing w:before="0" w:beforeAutospacing="0" w:after="0" w:afterAutospacing="0"/>
            <w:jc w:val="both"/>
            <w:divId w:val="744180889"/>
          </w:pPr>
          <w:r w:rsidRPr="00576BF0">
            <w:t>Allowing pharmacies to sell medications at a cash price lower than the assigned copayment would reduce prescription drug costs in both government and private health plans. It would improve patient adherence by ensuring that medications are sold at their most affordable price, reducing more expensive interventions and hospitalizations.</w:t>
          </w:r>
        </w:p>
        <w:p w:rsidR="00607C0F" w:rsidRPr="00576BF0" w:rsidRDefault="00607C0F" w:rsidP="00D3408C">
          <w:pPr>
            <w:pStyle w:val="NormalWeb"/>
            <w:spacing w:before="0" w:beforeAutospacing="0" w:after="0" w:afterAutospacing="0"/>
            <w:jc w:val="both"/>
            <w:divId w:val="744180889"/>
          </w:pPr>
          <w:r w:rsidRPr="00576BF0">
            <w:t> </w:t>
          </w:r>
        </w:p>
        <w:p w:rsidR="00607C0F" w:rsidRPr="00576BF0" w:rsidRDefault="00607C0F" w:rsidP="00D3408C">
          <w:pPr>
            <w:pStyle w:val="NormalWeb"/>
            <w:spacing w:before="0" w:beforeAutospacing="0" w:after="0" w:afterAutospacing="0"/>
            <w:jc w:val="both"/>
            <w:divId w:val="744180889"/>
          </w:pPr>
          <w:r w:rsidRPr="00576BF0">
            <w:t>Prohibiting the practice of clawbacks would allow pharmacies to charge a fair cost for a drug that is still less than the assigned copayment.</w:t>
          </w:r>
          <w:r>
            <w:t xml:space="preserve"> (Original Author's / Sponsor's Statement of Intent)</w:t>
          </w:r>
        </w:p>
        <w:p w:rsidR="00607C0F" w:rsidRPr="00D70925" w:rsidRDefault="00607C0F" w:rsidP="00D3408C">
          <w:pPr>
            <w:spacing w:after="0" w:line="240" w:lineRule="auto"/>
            <w:jc w:val="both"/>
            <w:rPr>
              <w:rFonts w:eastAsia="Times New Roman" w:cs="Times New Roman"/>
              <w:bCs/>
              <w:szCs w:val="24"/>
            </w:rPr>
          </w:pPr>
        </w:p>
      </w:sdtContent>
    </w:sdt>
    <w:p w:rsidR="00607C0F" w:rsidRDefault="00607C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1076 </w:t>
      </w:r>
      <w:bookmarkStart w:id="1" w:name="AmendsCurrentLaw"/>
      <w:bookmarkEnd w:id="1"/>
      <w:r>
        <w:rPr>
          <w:rFonts w:cs="Times New Roman"/>
          <w:szCs w:val="24"/>
        </w:rPr>
        <w:t>amends current law relating to amounts charged to an enrollee in a health benefit plan for prescription drugs covered by the plan.</w:t>
      </w:r>
    </w:p>
    <w:p w:rsidR="00607C0F" w:rsidRPr="00364AAC" w:rsidRDefault="00607C0F" w:rsidP="000F1DF9">
      <w:pPr>
        <w:spacing w:after="0" w:line="240" w:lineRule="auto"/>
        <w:jc w:val="both"/>
        <w:rPr>
          <w:rFonts w:eastAsia="Times New Roman" w:cs="Times New Roman"/>
          <w:szCs w:val="24"/>
        </w:rPr>
      </w:pPr>
    </w:p>
    <w:p w:rsidR="00607C0F" w:rsidRPr="005C2A78" w:rsidRDefault="00607C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4AE42E20BD452D823DFE79EAAB8962"/>
          </w:placeholder>
        </w:sdtPr>
        <w:sdtContent>
          <w:r>
            <w:rPr>
              <w:rFonts w:eastAsia="Times New Roman" w:cs="Times New Roman"/>
              <w:b/>
              <w:szCs w:val="24"/>
              <w:u w:val="single"/>
            </w:rPr>
            <w:t>RULEMAKING AUTHORITY</w:t>
          </w:r>
        </w:sdtContent>
      </w:sdt>
    </w:p>
    <w:p w:rsidR="00607C0F" w:rsidRPr="006529C4" w:rsidRDefault="00607C0F" w:rsidP="00774EC7">
      <w:pPr>
        <w:spacing w:after="0" w:line="240" w:lineRule="auto"/>
        <w:jc w:val="both"/>
        <w:rPr>
          <w:rFonts w:cs="Times New Roman"/>
          <w:szCs w:val="24"/>
        </w:rPr>
      </w:pPr>
    </w:p>
    <w:p w:rsidR="00607C0F" w:rsidRPr="006529C4" w:rsidRDefault="00607C0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7C0F" w:rsidRPr="006529C4" w:rsidRDefault="00607C0F" w:rsidP="00774EC7">
      <w:pPr>
        <w:spacing w:after="0" w:line="240" w:lineRule="auto"/>
        <w:jc w:val="both"/>
        <w:rPr>
          <w:rFonts w:cs="Times New Roman"/>
          <w:szCs w:val="24"/>
        </w:rPr>
      </w:pPr>
    </w:p>
    <w:p w:rsidR="00607C0F" w:rsidRPr="005C2A78" w:rsidRDefault="00607C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C7C3499D674E8C972598F8AB949B9E"/>
          </w:placeholder>
        </w:sdtPr>
        <w:sdtContent>
          <w:r>
            <w:rPr>
              <w:rFonts w:eastAsia="Times New Roman" w:cs="Times New Roman"/>
              <w:b/>
              <w:szCs w:val="24"/>
              <w:u w:val="single"/>
            </w:rPr>
            <w:t>SECTION BY SECTION ANALYSIS</w:t>
          </w:r>
        </w:sdtContent>
      </w:sdt>
    </w:p>
    <w:p w:rsidR="00607C0F" w:rsidRPr="005C2A78" w:rsidRDefault="00607C0F" w:rsidP="000F1DF9">
      <w:pPr>
        <w:spacing w:after="0" w:line="240" w:lineRule="auto"/>
        <w:jc w:val="both"/>
        <w:rPr>
          <w:rFonts w:eastAsia="Times New Roman" w:cs="Times New Roman"/>
          <w:szCs w:val="24"/>
        </w:rPr>
      </w:pPr>
    </w:p>
    <w:p w:rsidR="00607C0F" w:rsidRPr="005C2A78" w:rsidRDefault="00607C0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1369.001, Insurance Code, by adding Subdivision (2-a), to define "enrollee."</w:t>
      </w:r>
    </w:p>
    <w:p w:rsidR="00607C0F" w:rsidRPr="005C2A78" w:rsidRDefault="00607C0F" w:rsidP="000F1DF9">
      <w:pPr>
        <w:spacing w:after="0" w:line="240" w:lineRule="auto"/>
        <w:jc w:val="both"/>
        <w:rPr>
          <w:rFonts w:eastAsia="Times New Roman" w:cs="Times New Roman"/>
          <w:szCs w:val="24"/>
        </w:rPr>
      </w:pPr>
    </w:p>
    <w:p w:rsidR="00607C0F" w:rsidRDefault="00607C0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1369, Insurance Code, by adding Section 1369.0041, as follows:</w:t>
      </w:r>
    </w:p>
    <w:p w:rsidR="00607C0F" w:rsidRDefault="00607C0F" w:rsidP="000F1DF9">
      <w:pPr>
        <w:spacing w:after="0" w:line="240" w:lineRule="auto"/>
        <w:jc w:val="both"/>
        <w:rPr>
          <w:rFonts w:eastAsia="Times New Roman" w:cs="Times New Roman"/>
          <w:szCs w:val="24"/>
        </w:rPr>
      </w:pPr>
    </w:p>
    <w:p w:rsidR="00607C0F" w:rsidRPr="005C2A78" w:rsidRDefault="00607C0F" w:rsidP="00364AAC">
      <w:pPr>
        <w:spacing w:after="0" w:line="240" w:lineRule="auto"/>
        <w:ind w:left="720"/>
        <w:jc w:val="both"/>
        <w:rPr>
          <w:rFonts w:eastAsia="Times New Roman" w:cs="Times New Roman"/>
          <w:szCs w:val="24"/>
        </w:rPr>
      </w:pPr>
      <w:r>
        <w:rPr>
          <w:rFonts w:eastAsia="Times New Roman" w:cs="Times New Roman"/>
          <w:szCs w:val="24"/>
        </w:rPr>
        <w:t xml:space="preserve">Sec. 1369.0041. LIMIT ON PAYMENT REQUIRED UNDER PLAN. (a) Prohibits a health benefit plan issuer (issuer) that covers prescription drugs from requiring an enrollee to make a payment for a prescription drug at the point of sale in an amount greater than the lesser of the applicable copayment, or the negotiated or allowable claim amount for the prescription drug specified by the agreement between the issuer or its pharmacy benefit manager and the pharmacist or pharmacy providing the prescription drug. </w:t>
      </w:r>
    </w:p>
    <w:p w:rsidR="00607C0F" w:rsidRPr="005C2A78" w:rsidRDefault="00607C0F" w:rsidP="000F1DF9">
      <w:pPr>
        <w:spacing w:after="0" w:line="240" w:lineRule="auto"/>
        <w:jc w:val="both"/>
        <w:rPr>
          <w:rFonts w:eastAsia="Times New Roman" w:cs="Times New Roman"/>
          <w:szCs w:val="24"/>
        </w:rPr>
      </w:pPr>
    </w:p>
    <w:p w:rsidR="00607C0F" w:rsidRDefault="00607C0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1369.0041, Insurance Code, as added by this Act, prospective to January 1, 2018. </w:t>
      </w:r>
    </w:p>
    <w:p w:rsidR="00607C0F" w:rsidRDefault="00607C0F" w:rsidP="000F1DF9">
      <w:pPr>
        <w:spacing w:after="0" w:line="240" w:lineRule="auto"/>
        <w:jc w:val="both"/>
        <w:rPr>
          <w:rFonts w:eastAsia="Times New Roman" w:cs="Times New Roman"/>
          <w:szCs w:val="24"/>
        </w:rPr>
      </w:pPr>
    </w:p>
    <w:p w:rsidR="00607C0F" w:rsidRPr="00576BF0" w:rsidRDefault="00607C0F" w:rsidP="00576BF0">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607C0F" w:rsidRPr="00576BF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2B" w:rsidRDefault="007D192B" w:rsidP="000F1DF9">
      <w:pPr>
        <w:spacing w:after="0" w:line="240" w:lineRule="auto"/>
      </w:pPr>
      <w:r>
        <w:separator/>
      </w:r>
    </w:p>
  </w:endnote>
  <w:endnote w:type="continuationSeparator" w:id="0">
    <w:p w:rsidR="007D192B" w:rsidRDefault="007D19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19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7C0F">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7C0F">
                <w:rPr>
                  <w:sz w:val="20"/>
                  <w:szCs w:val="20"/>
                </w:rPr>
                <w:t>C.S.S.B. 1076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7C0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19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7C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7C0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2B" w:rsidRDefault="007D192B" w:rsidP="000F1DF9">
      <w:pPr>
        <w:spacing w:after="0" w:line="240" w:lineRule="auto"/>
      </w:pPr>
      <w:r>
        <w:separator/>
      </w:r>
    </w:p>
  </w:footnote>
  <w:footnote w:type="continuationSeparator" w:id="0">
    <w:p w:rsidR="007D192B" w:rsidRDefault="007D19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07C0F"/>
    <w:rsid w:val="006529C4"/>
    <w:rsid w:val="006D756B"/>
    <w:rsid w:val="00774EC7"/>
    <w:rsid w:val="007D192B"/>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7C0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7C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6646" w:rsidP="0085664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A6A68BA69E42669F83C893A71C1558"/>
        <w:category>
          <w:name w:val="General"/>
          <w:gallery w:val="placeholder"/>
        </w:category>
        <w:types>
          <w:type w:val="bbPlcHdr"/>
        </w:types>
        <w:behaviors>
          <w:behavior w:val="content"/>
        </w:behaviors>
        <w:guid w:val="{6C7D1E23-F462-4801-BB26-A8730C266EA6}"/>
      </w:docPartPr>
      <w:docPartBody>
        <w:p w:rsidR="00000000" w:rsidRDefault="000D41E4"/>
      </w:docPartBody>
    </w:docPart>
    <w:docPart>
      <w:docPartPr>
        <w:name w:val="A65A03B217C74AA59E7290FA54D4E09B"/>
        <w:category>
          <w:name w:val="General"/>
          <w:gallery w:val="placeholder"/>
        </w:category>
        <w:types>
          <w:type w:val="bbPlcHdr"/>
        </w:types>
        <w:behaviors>
          <w:behavior w:val="content"/>
        </w:behaviors>
        <w:guid w:val="{E0F7E241-6853-491B-9A97-422C19B8ABBA}"/>
      </w:docPartPr>
      <w:docPartBody>
        <w:p w:rsidR="00000000" w:rsidRDefault="000D41E4"/>
      </w:docPartBody>
    </w:docPart>
    <w:docPart>
      <w:docPartPr>
        <w:name w:val="0E7579714C7D4931AF5B265FF6097E04"/>
        <w:category>
          <w:name w:val="General"/>
          <w:gallery w:val="placeholder"/>
        </w:category>
        <w:types>
          <w:type w:val="bbPlcHdr"/>
        </w:types>
        <w:behaviors>
          <w:behavior w:val="content"/>
        </w:behaviors>
        <w:guid w:val="{7A6C63C1-AF3C-4919-B7E1-AEAD1F074186}"/>
      </w:docPartPr>
      <w:docPartBody>
        <w:p w:rsidR="00000000" w:rsidRDefault="000D41E4"/>
      </w:docPartBody>
    </w:docPart>
    <w:docPart>
      <w:docPartPr>
        <w:name w:val="0EA5D726CC784C4DACA1305C0E8FFFE3"/>
        <w:category>
          <w:name w:val="General"/>
          <w:gallery w:val="placeholder"/>
        </w:category>
        <w:types>
          <w:type w:val="bbPlcHdr"/>
        </w:types>
        <w:behaviors>
          <w:behavior w:val="content"/>
        </w:behaviors>
        <w:guid w:val="{50A0FE9F-F6AD-4E36-9F0F-2D6F87D73D0E}"/>
      </w:docPartPr>
      <w:docPartBody>
        <w:p w:rsidR="00000000" w:rsidRDefault="000D41E4"/>
      </w:docPartBody>
    </w:docPart>
    <w:docPart>
      <w:docPartPr>
        <w:name w:val="F4369322F0BF41E0A133AB9BC3F93B34"/>
        <w:category>
          <w:name w:val="General"/>
          <w:gallery w:val="placeholder"/>
        </w:category>
        <w:types>
          <w:type w:val="bbPlcHdr"/>
        </w:types>
        <w:behaviors>
          <w:behavior w:val="content"/>
        </w:behaviors>
        <w:guid w:val="{7C1DA5E7-AB35-44F0-9B57-E66E0F6B5DB0}"/>
      </w:docPartPr>
      <w:docPartBody>
        <w:p w:rsidR="00000000" w:rsidRDefault="000D41E4"/>
      </w:docPartBody>
    </w:docPart>
    <w:docPart>
      <w:docPartPr>
        <w:name w:val="E49273454EBF4A679EED27318D77FAD4"/>
        <w:category>
          <w:name w:val="General"/>
          <w:gallery w:val="placeholder"/>
        </w:category>
        <w:types>
          <w:type w:val="bbPlcHdr"/>
        </w:types>
        <w:behaviors>
          <w:behavior w:val="content"/>
        </w:behaviors>
        <w:guid w:val="{0AD38934-E550-464D-A14D-1FFF7D2190A0}"/>
      </w:docPartPr>
      <w:docPartBody>
        <w:p w:rsidR="00000000" w:rsidRDefault="000D41E4"/>
      </w:docPartBody>
    </w:docPart>
    <w:docPart>
      <w:docPartPr>
        <w:name w:val="9B48EF6785F2495E939D2FB217953645"/>
        <w:category>
          <w:name w:val="General"/>
          <w:gallery w:val="placeholder"/>
        </w:category>
        <w:types>
          <w:type w:val="bbPlcHdr"/>
        </w:types>
        <w:behaviors>
          <w:behavior w:val="content"/>
        </w:behaviors>
        <w:guid w:val="{E55BE3CC-6110-4851-8772-B1F8526FF2F8}"/>
      </w:docPartPr>
      <w:docPartBody>
        <w:p w:rsidR="00000000" w:rsidRDefault="000D41E4"/>
      </w:docPartBody>
    </w:docPart>
    <w:docPart>
      <w:docPartPr>
        <w:name w:val="9EBDB3FCFB5D46809604966FD888C24C"/>
        <w:category>
          <w:name w:val="General"/>
          <w:gallery w:val="placeholder"/>
        </w:category>
        <w:types>
          <w:type w:val="bbPlcHdr"/>
        </w:types>
        <w:behaviors>
          <w:behavior w:val="content"/>
        </w:behaviors>
        <w:guid w:val="{55E5503C-AD4A-440E-9712-FFB968C72FBB}"/>
      </w:docPartPr>
      <w:docPartBody>
        <w:p w:rsidR="00000000" w:rsidRDefault="000D41E4"/>
      </w:docPartBody>
    </w:docPart>
    <w:docPart>
      <w:docPartPr>
        <w:name w:val="2080FEF19CEF48F8B70E16FEDEFDE559"/>
        <w:category>
          <w:name w:val="General"/>
          <w:gallery w:val="placeholder"/>
        </w:category>
        <w:types>
          <w:type w:val="bbPlcHdr"/>
        </w:types>
        <w:behaviors>
          <w:behavior w:val="content"/>
        </w:behaviors>
        <w:guid w:val="{A01DBCE3-8211-480D-A4DF-D4D481C2438F}"/>
      </w:docPartPr>
      <w:docPartBody>
        <w:p w:rsidR="00000000" w:rsidRDefault="00856646" w:rsidP="00856646">
          <w:pPr>
            <w:pStyle w:val="2080FEF19CEF48F8B70E16FEDEFDE559"/>
          </w:pPr>
          <w:r w:rsidRPr="00A30DD1">
            <w:rPr>
              <w:rStyle w:val="PlaceholderText"/>
            </w:rPr>
            <w:t>Click here to enter a date.</w:t>
          </w:r>
        </w:p>
      </w:docPartBody>
    </w:docPart>
    <w:docPart>
      <w:docPartPr>
        <w:name w:val="B655473E2956444E8A5836ABA0CF09D2"/>
        <w:category>
          <w:name w:val="General"/>
          <w:gallery w:val="placeholder"/>
        </w:category>
        <w:types>
          <w:type w:val="bbPlcHdr"/>
        </w:types>
        <w:behaviors>
          <w:behavior w:val="content"/>
        </w:behaviors>
        <w:guid w:val="{30A78315-D443-4C32-AFBB-A9136592119C}"/>
      </w:docPartPr>
      <w:docPartBody>
        <w:p w:rsidR="00000000" w:rsidRDefault="000D41E4"/>
      </w:docPartBody>
    </w:docPart>
    <w:docPart>
      <w:docPartPr>
        <w:name w:val="4383D8B53A1C4687A89D42ECBA6DC41D"/>
        <w:category>
          <w:name w:val="General"/>
          <w:gallery w:val="placeholder"/>
        </w:category>
        <w:types>
          <w:type w:val="bbPlcHdr"/>
        </w:types>
        <w:behaviors>
          <w:behavior w:val="content"/>
        </w:behaviors>
        <w:guid w:val="{6054381F-FB74-48FB-9C49-9F3D53E6874B}"/>
      </w:docPartPr>
      <w:docPartBody>
        <w:p w:rsidR="00000000" w:rsidRDefault="000D41E4"/>
      </w:docPartBody>
    </w:docPart>
    <w:docPart>
      <w:docPartPr>
        <w:name w:val="492626B911824893B2B3246A3BFED327"/>
        <w:category>
          <w:name w:val="General"/>
          <w:gallery w:val="placeholder"/>
        </w:category>
        <w:types>
          <w:type w:val="bbPlcHdr"/>
        </w:types>
        <w:behaviors>
          <w:behavior w:val="content"/>
        </w:behaviors>
        <w:guid w:val="{31342A62-B964-49A3-9065-82D3F657BDE6}"/>
      </w:docPartPr>
      <w:docPartBody>
        <w:p w:rsidR="00000000" w:rsidRDefault="00856646" w:rsidP="00856646">
          <w:pPr>
            <w:pStyle w:val="492626B911824893B2B3246A3BFED327"/>
          </w:pPr>
          <w:r>
            <w:rPr>
              <w:rFonts w:eastAsia="Times New Roman" w:cs="Times New Roman"/>
              <w:bCs/>
              <w:szCs w:val="24"/>
            </w:rPr>
            <w:t xml:space="preserve"> </w:t>
          </w:r>
        </w:p>
      </w:docPartBody>
    </w:docPart>
    <w:docPart>
      <w:docPartPr>
        <w:name w:val="C74AE42E20BD452D823DFE79EAAB8962"/>
        <w:category>
          <w:name w:val="General"/>
          <w:gallery w:val="placeholder"/>
        </w:category>
        <w:types>
          <w:type w:val="bbPlcHdr"/>
        </w:types>
        <w:behaviors>
          <w:behavior w:val="content"/>
        </w:behaviors>
        <w:guid w:val="{83A3D35A-B7D8-4D90-A527-29CD9C4E4A11}"/>
      </w:docPartPr>
      <w:docPartBody>
        <w:p w:rsidR="00000000" w:rsidRDefault="000D41E4"/>
      </w:docPartBody>
    </w:docPart>
    <w:docPart>
      <w:docPartPr>
        <w:name w:val="82C7C3499D674E8C972598F8AB949B9E"/>
        <w:category>
          <w:name w:val="General"/>
          <w:gallery w:val="placeholder"/>
        </w:category>
        <w:types>
          <w:type w:val="bbPlcHdr"/>
        </w:types>
        <w:behaviors>
          <w:behavior w:val="content"/>
        </w:behaviors>
        <w:guid w:val="{9CE33125-DB8F-4245-A74A-0F11AD5D5772}"/>
      </w:docPartPr>
      <w:docPartBody>
        <w:p w:rsidR="00000000" w:rsidRDefault="000D41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41E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664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6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6646"/>
    <w:rPr>
      <w:rFonts w:ascii="Times New Roman" w:hAnsi="Times New Roman"/>
      <w:sz w:val="24"/>
    </w:rPr>
  </w:style>
  <w:style w:type="paragraph" w:customStyle="1" w:styleId="487D89B4F8B34DB4967D41FE18F7F88D7">
    <w:name w:val="487D89B4F8B34DB4967D41FE18F7F88D7"/>
    <w:rsid w:val="00856646"/>
    <w:rPr>
      <w:rFonts w:ascii="Times New Roman" w:hAnsi="Times New Roman"/>
      <w:sz w:val="24"/>
    </w:rPr>
  </w:style>
  <w:style w:type="paragraph" w:customStyle="1" w:styleId="AE2570ED5D764CD7AF9686706F550F4620">
    <w:name w:val="AE2570ED5D764CD7AF9686706F550F4620"/>
    <w:rsid w:val="00856646"/>
    <w:pPr>
      <w:tabs>
        <w:tab w:val="center" w:pos="4680"/>
        <w:tab w:val="right" w:pos="9360"/>
      </w:tabs>
      <w:spacing w:after="0" w:line="240" w:lineRule="auto"/>
    </w:pPr>
    <w:rPr>
      <w:rFonts w:ascii="Times New Roman" w:hAnsi="Times New Roman"/>
      <w:sz w:val="24"/>
    </w:rPr>
  </w:style>
  <w:style w:type="paragraph" w:customStyle="1" w:styleId="2080FEF19CEF48F8B70E16FEDEFDE559">
    <w:name w:val="2080FEF19CEF48F8B70E16FEDEFDE559"/>
    <w:rsid w:val="00856646"/>
  </w:style>
  <w:style w:type="paragraph" w:customStyle="1" w:styleId="492626B911824893B2B3246A3BFED327">
    <w:name w:val="492626B911824893B2B3246A3BFED327"/>
    <w:rsid w:val="008566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6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6646"/>
    <w:rPr>
      <w:rFonts w:ascii="Times New Roman" w:hAnsi="Times New Roman"/>
      <w:sz w:val="24"/>
    </w:rPr>
  </w:style>
  <w:style w:type="paragraph" w:customStyle="1" w:styleId="487D89B4F8B34DB4967D41FE18F7F88D7">
    <w:name w:val="487D89B4F8B34DB4967D41FE18F7F88D7"/>
    <w:rsid w:val="00856646"/>
    <w:rPr>
      <w:rFonts w:ascii="Times New Roman" w:hAnsi="Times New Roman"/>
      <w:sz w:val="24"/>
    </w:rPr>
  </w:style>
  <w:style w:type="paragraph" w:customStyle="1" w:styleId="AE2570ED5D764CD7AF9686706F550F4620">
    <w:name w:val="AE2570ED5D764CD7AF9686706F550F4620"/>
    <w:rsid w:val="00856646"/>
    <w:pPr>
      <w:tabs>
        <w:tab w:val="center" w:pos="4680"/>
        <w:tab w:val="right" w:pos="9360"/>
      </w:tabs>
      <w:spacing w:after="0" w:line="240" w:lineRule="auto"/>
    </w:pPr>
    <w:rPr>
      <w:rFonts w:ascii="Times New Roman" w:hAnsi="Times New Roman"/>
      <w:sz w:val="24"/>
    </w:rPr>
  </w:style>
  <w:style w:type="paragraph" w:customStyle="1" w:styleId="2080FEF19CEF48F8B70E16FEDEFDE559">
    <w:name w:val="2080FEF19CEF48F8B70E16FEDEFDE559"/>
    <w:rsid w:val="00856646"/>
  </w:style>
  <w:style w:type="paragraph" w:customStyle="1" w:styleId="492626B911824893B2B3246A3BFED327">
    <w:name w:val="492626B911824893B2B3246A3BFED327"/>
    <w:rsid w:val="00856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6AAC93-D4CC-4769-9488-54D06452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486</Words>
  <Characters>2774</Characters>
  <Application>Microsoft Office Word</Application>
  <DocSecurity>0</DocSecurity>
  <Lines>23</Lines>
  <Paragraphs>6</Paragraphs>
  <ScaleCrop>false</ScaleCrop>
  <Company>Texas Legislative Council</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2017-04-04T21:28:00Z</cp:lastPrinted>
  <dcterms:created xsi:type="dcterms:W3CDTF">2015-05-29T14:24:00Z</dcterms:created>
  <dcterms:modified xsi:type="dcterms:W3CDTF">2017-04-04T21:29:00Z</dcterms:modified>
</cp:coreProperties>
</file>

<file path=docProps/custom.xml><?xml version="1.0" encoding="utf-8"?>
<op:Properties xmlns:vt="http://schemas.openxmlformats.org/officeDocument/2006/docPropsVTypes" xmlns:op="http://schemas.openxmlformats.org/officeDocument/2006/custom-properties"/>
</file>