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E2768" w:rsidTr="00345119">
        <w:tc>
          <w:tcPr>
            <w:tcW w:w="9576" w:type="dxa"/>
            <w:noWrap/>
          </w:tcPr>
          <w:p w:rsidR="008423E4" w:rsidRPr="0022177D" w:rsidRDefault="00C856B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856B0" w:rsidP="008423E4">
      <w:pPr>
        <w:jc w:val="center"/>
      </w:pPr>
    </w:p>
    <w:p w:rsidR="008423E4" w:rsidRPr="00B31F0E" w:rsidRDefault="00C856B0" w:rsidP="008423E4"/>
    <w:p w:rsidR="008423E4" w:rsidRPr="00742794" w:rsidRDefault="00C856B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E2768" w:rsidTr="00345119">
        <w:tc>
          <w:tcPr>
            <w:tcW w:w="9576" w:type="dxa"/>
          </w:tcPr>
          <w:p w:rsidR="008423E4" w:rsidRPr="00861995" w:rsidRDefault="00C856B0" w:rsidP="00345119">
            <w:pPr>
              <w:jc w:val="right"/>
            </w:pPr>
            <w:r>
              <w:t>S.B. 1081</w:t>
            </w:r>
          </w:p>
        </w:tc>
      </w:tr>
      <w:tr w:rsidR="005E2768" w:rsidTr="00345119">
        <w:tc>
          <w:tcPr>
            <w:tcW w:w="9576" w:type="dxa"/>
          </w:tcPr>
          <w:p w:rsidR="008423E4" w:rsidRPr="00861995" w:rsidRDefault="00C856B0" w:rsidP="006375A5">
            <w:pPr>
              <w:jc w:val="right"/>
            </w:pPr>
            <w:r>
              <w:t xml:space="preserve">By: </w:t>
            </w:r>
            <w:r>
              <w:t>Burton</w:t>
            </w:r>
          </w:p>
        </w:tc>
      </w:tr>
      <w:tr w:rsidR="005E2768" w:rsidTr="00345119">
        <w:tc>
          <w:tcPr>
            <w:tcW w:w="9576" w:type="dxa"/>
          </w:tcPr>
          <w:p w:rsidR="008423E4" w:rsidRPr="00861995" w:rsidRDefault="00C856B0" w:rsidP="00345119">
            <w:pPr>
              <w:jc w:val="right"/>
            </w:pPr>
            <w:r>
              <w:t>Public Health</w:t>
            </w:r>
          </w:p>
        </w:tc>
      </w:tr>
      <w:tr w:rsidR="005E2768" w:rsidTr="00345119">
        <w:tc>
          <w:tcPr>
            <w:tcW w:w="9576" w:type="dxa"/>
          </w:tcPr>
          <w:p w:rsidR="008423E4" w:rsidRDefault="00C856B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856B0" w:rsidP="008423E4">
      <w:pPr>
        <w:tabs>
          <w:tab w:val="right" w:pos="9360"/>
        </w:tabs>
      </w:pPr>
    </w:p>
    <w:p w:rsidR="008423E4" w:rsidRDefault="00C856B0" w:rsidP="008423E4"/>
    <w:p w:rsidR="008423E4" w:rsidRDefault="00C856B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5E2768" w:rsidTr="001A74F5">
        <w:tc>
          <w:tcPr>
            <w:tcW w:w="9582" w:type="dxa"/>
          </w:tcPr>
          <w:p w:rsidR="008423E4" w:rsidRPr="00A8133F" w:rsidRDefault="00C856B0" w:rsidP="007368D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856B0" w:rsidP="007368D0"/>
          <w:p w:rsidR="008423E4" w:rsidRDefault="00C856B0" w:rsidP="007368D0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contend that the requirement for </w:t>
            </w:r>
            <w:r>
              <w:t xml:space="preserve">the administration of </w:t>
            </w:r>
            <w:r>
              <w:t>prophylaxis</w:t>
            </w:r>
            <w:r>
              <w:t xml:space="preserve"> to a newborn</w:t>
            </w:r>
            <w:r>
              <w:t xml:space="preserve"> infant</w:t>
            </w:r>
            <w:r>
              <w:t xml:space="preserve"> </w:t>
            </w:r>
            <w:r>
              <w:t xml:space="preserve">for the prevention of ophthalmia </w:t>
            </w:r>
            <w:r>
              <w:t xml:space="preserve">neonatorum </w:t>
            </w:r>
            <w:r>
              <w:t xml:space="preserve">does not account for </w:t>
            </w:r>
            <w:r>
              <w:t xml:space="preserve">situations in which the </w:t>
            </w:r>
            <w:r>
              <w:t>infant</w:t>
            </w:r>
            <w:r>
              <w:t>'s parents</w:t>
            </w:r>
            <w:r>
              <w:t>, managing conservator, or guardian</w:t>
            </w:r>
            <w:r>
              <w:t xml:space="preserve"> object to</w:t>
            </w:r>
            <w:r>
              <w:t xml:space="preserve"> the </w:t>
            </w:r>
            <w:r>
              <w:t>administration</w:t>
            </w:r>
            <w:r>
              <w:t xml:space="preserve"> of the </w:t>
            </w:r>
            <w:r>
              <w:t>prophylaxis</w:t>
            </w:r>
            <w:r>
              <w:t>.</w:t>
            </w:r>
            <w:r>
              <w:t xml:space="preserve"> </w:t>
            </w:r>
            <w:r>
              <w:t xml:space="preserve">S.B. 1081 </w:t>
            </w:r>
            <w:r>
              <w:t>seeks to</w:t>
            </w:r>
            <w:r>
              <w:t xml:space="preserve"> protect </w:t>
            </w:r>
            <w:r>
              <w:t>health</w:t>
            </w:r>
            <w:r>
              <w:t xml:space="preserve"> </w:t>
            </w:r>
            <w:r>
              <w:t xml:space="preserve">care </w:t>
            </w:r>
            <w:r>
              <w:t>providers from any legal ramifications resulting from a pare</w:t>
            </w:r>
            <w:r>
              <w:t>nt'</w:t>
            </w:r>
            <w:r>
              <w:t>s</w:t>
            </w:r>
            <w:r>
              <w:t>, managing conservator's, or guardian's</w:t>
            </w:r>
            <w:r>
              <w:t xml:space="preserve"> </w:t>
            </w:r>
            <w:r>
              <w:t>objection to having</w:t>
            </w:r>
            <w:r>
              <w:t xml:space="preserve"> the </w:t>
            </w:r>
            <w:r>
              <w:t>prophylaxis</w:t>
            </w:r>
            <w:r>
              <w:t xml:space="preserve"> administered to the</w:t>
            </w:r>
            <w:r>
              <w:t xml:space="preserve"> </w:t>
            </w:r>
            <w:r>
              <w:t>infant</w:t>
            </w:r>
            <w:r>
              <w:t>.</w:t>
            </w:r>
          </w:p>
          <w:p w:rsidR="008423E4" w:rsidRPr="00E26B13" w:rsidRDefault="00C856B0" w:rsidP="007368D0">
            <w:pPr>
              <w:rPr>
                <w:b/>
              </w:rPr>
            </w:pPr>
          </w:p>
        </w:tc>
      </w:tr>
      <w:tr w:rsidR="005E2768" w:rsidTr="001A74F5">
        <w:tc>
          <w:tcPr>
            <w:tcW w:w="9582" w:type="dxa"/>
          </w:tcPr>
          <w:p w:rsidR="0017725B" w:rsidRDefault="00C856B0" w:rsidP="007368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856B0" w:rsidP="007368D0">
            <w:pPr>
              <w:rPr>
                <w:b/>
                <w:u w:val="single"/>
              </w:rPr>
            </w:pPr>
          </w:p>
          <w:p w:rsidR="006C13E0" w:rsidRPr="006C13E0" w:rsidRDefault="00C856B0" w:rsidP="007368D0">
            <w:pPr>
              <w:jc w:val="both"/>
            </w:pPr>
            <w:r>
              <w:t>It is the committee's opinion that this bill does not expressly create a criminal offense, increase the punishment for an</w:t>
            </w:r>
            <w:r>
              <w:t xml:space="preserve"> existing criminal offense or category of offenses, or change the eligibility of a person for community supervision, parole, or mandatory supervision.</w:t>
            </w:r>
          </w:p>
          <w:p w:rsidR="0017725B" w:rsidRPr="0017725B" w:rsidRDefault="00C856B0" w:rsidP="007368D0">
            <w:pPr>
              <w:rPr>
                <w:b/>
                <w:u w:val="single"/>
              </w:rPr>
            </w:pPr>
          </w:p>
        </w:tc>
      </w:tr>
      <w:tr w:rsidR="005E2768" w:rsidTr="001A74F5">
        <w:tc>
          <w:tcPr>
            <w:tcW w:w="9582" w:type="dxa"/>
          </w:tcPr>
          <w:p w:rsidR="008423E4" w:rsidRPr="00A8133F" w:rsidRDefault="00C856B0" w:rsidP="007368D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856B0" w:rsidP="007368D0"/>
          <w:p w:rsidR="006C13E0" w:rsidRDefault="00C856B0" w:rsidP="007368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C856B0" w:rsidP="007368D0">
            <w:pPr>
              <w:rPr>
                <w:b/>
              </w:rPr>
            </w:pPr>
          </w:p>
        </w:tc>
      </w:tr>
      <w:tr w:rsidR="005E2768" w:rsidTr="001A74F5">
        <w:tc>
          <w:tcPr>
            <w:tcW w:w="9582" w:type="dxa"/>
          </w:tcPr>
          <w:p w:rsidR="008423E4" w:rsidRPr="00A8133F" w:rsidRDefault="00C856B0" w:rsidP="007368D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</w:p>
          <w:p w:rsidR="008423E4" w:rsidRDefault="00C856B0" w:rsidP="007368D0"/>
          <w:p w:rsidR="006C13E0" w:rsidRDefault="00C856B0" w:rsidP="007368D0">
            <w:pPr>
              <w:pStyle w:val="Header"/>
              <w:tabs>
                <w:tab w:val="clear" w:pos="4320"/>
                <w:tab w:val="clear" w:pos="8640"/>
                <w:tab w:val="left" w:pos="1260"/>
              </w:tabs>
              <w:jc w:val="both"/>
            </w:pPr>
            <w:r>
              <w:t>S.B. 1081 amends the</w:t>
            </w:r>
            <w:r>
              <w:t xml:space="preserve"> Health and Safety Code to establish that </w:t>
            </w:r>
            <w:r>
              <w:t xml:space="preserve">a </w:t>
            </w:r>
            <w:r>
              <w:t xml:space="preserve">physician, nurse, midwife, or other </w:t>
            </w:r>
            <w:r>
              <w:t>person in attendance at childbirth who is unable to appl</w:t>
            </w:r>
            <w:r>
              <w:t xml:space="preserve">y prophylaxis </w:t>
            </w:r>
            <w:r>
              <w:t xml:space="preserve">approved by the executive commissioner of the Health and Human Services Commission </w:t>
            </w:r>
            <w:r>
              <w:t>to</w:t>
            </w:r>
            <w:r>
              <w:t xml:space="preserve"> prevent ophthalmia neonatorum </w:t>
            </w:r>
            <w:r>
              <w:t xml:space="preserve">due to the objection of </w:t>
            </w:r>
            <w:r>
              <w:t xml:space="preserve">a </w:t>
            </w:r>
            <w:r>
              <w:t>parent, managing conservator, or guardian o</w:t>
            </w:r>
            <w:r>
              <w:t>f the newborn</w:t>
            </w:r>
            <w:r>
              <w:t xml:space="preserve"> infant</w:t>
            </w:r>
            <w:r>
              <w:t xml:space="preserve"> does not commit a</w:t>
            </w:r>
            <w:r>
              <w:t xml:space="preserve"> </w:t>
            </w:r>
            <w:r>
              <w:t>Class B misdemeano</w:t>
            </w:r>
            <w:r>
              <w:t xml:space="preserve">r criminal offense </w:t>
            </w:r>
            <w:r>
              <w:t xml:space="preserve">for failure to perform </w:t>
            </w:r>
            <w:r>
              <w:t xml:space="preserve">a duty under statutory provisions relating to </w:t>
            </w:r>
            <w:r w:rsidRPr="00D81105">
              <w:t xml:space="preserve">ophthalmia neonatorum </w:t>
            </w:r>
            <w:r>
              <w:t xml:space="preserve">prevention </w:t>
            </w:r>
            <w:r>
              <w:t>and</w:t>
            </w:r>
            <w:r>
              <w:t xml:space="preserve"> to </w:t>
            </w:r>
            <w:r>
              <w:t xml:space="preserve">establish that such </w:t>
            </w:r>
            <w:r>
              <w:t xml:space="preserve">a </w:t>
            </w:r>
            <w:r>
              <w:t xml:space="preserve">person is not subject to criminal, civil, or administrative liability </w:t>
            </w:r>
            <w:r w:rsidRPr="003570D0">
              <w:t>or any professional disciplinary act</w:t>
            </w:r>
            <w:r w:rsidRPr="003570D0">
              <w:t xml:space="preserve">ion </w:t>
            </w:r>
            <w:r>
              <w:t xml:space="preserve">for failure to administer the </w:t>
            </w:r>
            <w:r>
              <w:t>prophylaxis</w:t>
            </w:r>
            <w:r>
              <w:t>. The</w:t>
            </w:r>
            <w:r>
              <w:t xml:space="preserve"> bill requires the </w:t>
            </w:r>
            <w:r>
              <w:t xml:space="preserve">physician, nurse, midwife, or </w:t>
            </w:r>
            <w:r>
              <w:t>pers</w:t>
            </w:r>
            <w:r>
              <w:t>on to</w:t>
            </w:r>
            <w:r>
              <w:t xml:space="preserve"> ensure that the objection of the parent, managing conservator, or guardian is entered into the medical record of the</w:t>
            </w:r>
            <w:r>
              <w:t xml:space="preserve"> infant</w:t>
            </w:r>
            <w:r>
              <w:t>.</w:t>
            </w:r>
          </w:p>
          <w:p w:rsidR="008423E4" w:rsidRPr="00835628" w:rsidRDefault="00C856B0" w:rsidP="007368D0">
            <w:pPr>
              <w:rPr>
                <w:b/>
              </w:rPr>
            </w:pPr>
          </w:p>
        </w:tc>
      </w:tr>
      <w:tr w:rsidR="005E2768" w:rsidTr="001A74F5">
        <w:tc>
          <w:tcPr>
            <w:tcW w:w="9582" w:type="dxa"/>
          </w:tcPr>
          <w:p w:rsidR="008423E4" w:rsidRPr="00A8133F" w:rsidRDefault="00C856B0" w:rsidP="007368D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856B0" w:rsidP="007368D0"/>
          <w:p w:rsidR="008423E4" w:rsidRDefault="00C856B0" w:rsidP="007368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>eptember 1, 2017.</w:t>
            </w:r>
          </w:p>
          <w:p w:rsidR="008423E4" w:rsidRPr="00233FDB" w:rsidRDefault="00C856B0" w:rsidP="007368D0">
            <w:pPr>
              <w:rPr>
                <w:b/>
              </w:rPr>
            </w:pPr>
          </w:p>
        </w:tc>
      </w:tr>
      <w:tr w:rsidR="005E2768" w:rsidTr="001A74F5">
        <w:tc>
          <w:tcPr>
            <w:tcW w:w="9582" w:type="dxa"/>
          </w:tcPr>
          <w:p w:rsidR="00ED3DBE" w:rsidRPr="00ED3DBE" w:rsidRDefault="00C856B0" w:rsidP="007368D0">
            <w:pPr>
              <w:jc w:val="both"/>
            </w:pPr>
          </w:p>
        </w:tc>
      </w:tr>
      <w:tr w:rsidR="005E2768" w:rsidTr="001A74F5">
        <w:tc>
          <w:tcPr>
            <w:tcW w:w="9582" w:type="dxa"/>
          </w:tcPr>
          <w:p w:rsidR="001A74F5" w:rsidRDefault="00C856B0" w:rsidP="007368D0"/>
          <w:p w:rsidR="001A74F5" w:rsidRPr="009C1E9A" w:rsidRDefault="00C856B0" w:rsidP="007368D0">
            <w:pPr>
              <w:rPr>
                <w:b/>
                <w:u w:val="single"/>
              </w:rPr>
            </w:pPr>
          </w:p>
        </w:tc>
      </w:tr>
    </w:tbl>
    <w:p w:rsidR="008423E4" w:rsidRPr="00BE0E75" w:rsidRDefault="00C856B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856B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56B0">
      <w:r>
        <w:separator/>
      </w:r>
    </w:p>
  </w:endnote>
  <w:endnote w:type="continuationSeparator" w:id="0">
    <w:p w:rsidR="00000000" w:rsidRDefault="00C8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07" w:rsidRDefault="00C856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E2768" w:rsidTr="009C1E9A">
      <w:trPr>
        <w:cantSplit/>
      </w:trPr>
      <w:tc>
        <w:tcPr>
          <w:tcW w:w="0" w:type="pct"/>
        </w:tcPr>
        <w:p w:rsidR="00137D90" w:rsidRDefault="00C856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856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856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856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856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2768" w:rsidTr="009C1E9A">
      <w:trPr>
        <w:cantSplit/>
      </w:trPr>
      <w:tc>
        <w:tcPr>
          <w:tcW w:w="0" w:type="pct"/>
        </w:tcPr>
        <w:p w:rsidR="00EC379B" w:rsidRDefault="00C856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856B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28386</w:t>
          </w:r>
        </w:p>
      </w:tc>
      <w:tc>
        <w:tcPr>
          <w:tcW w:w="2453" w:type="pct"/>
        </w:tcPr>
        <w:p w:rsidR="00EC379B" w:rsidRDefault="00C856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17.124.536</w:t>
          </w:r>
          <w:r>
            <w:fldChar w:fldCharType="end"/>
          </w:r>
        </w:p>
      </w:tc>
    </w:tr>
    <w:tr w:rsidR="005E2768" w:rsidTr="009C1E9A">
      <w:trPr>
        <w:cantSplit/>
      </w:trPr>
      <w:tc>
        <w:tcPr>
          <w:tcW w:w="0" w:type="pct"/>
        </w:tcPr>
        <w:p w:rsidR="00EC379B" w:rsidRDefault="00C856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856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856B0" w:rsidP="006D504F">
          <w:pPr>
            <w:pStyle w:val="Footer"/>
            <w:rPr>
              <w:rStyle w:val="PageNumber"/>
            </w:rPr>
          </w:pPr>
        </w:p>
        <w:p w:rsidR="00EC379B" w:rsidRDefault="00C856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276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856B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856B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856B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07" w:rsidRDefault="00C85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56B0">
      <w:r>
        <w:separator/>
      </w:r>
    </w:p>
  </w:footnote>
  <w:footnote w:type="continuationSeparator" w:id="0">
    <w:p w:rsidR="00000000" w:rsidRDefault="00C85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07" w:rsidRDefault="00C856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07" w:rsidRDefault="00C856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07" w:rsidRDefault="00C85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68"/>
    <w:rsid w:val="005E2768"/>
    <w:rsid w:val="00C8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F58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8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5865"/>
  </w:style>
  <w:style w:type="paragraph" w:styleId="CommentSubject">
    <w:name w:val="annotation subject"/>
    <w:basedOn w:val="CommentText"/>
    <w:next w:val="CommentText"/>
    <w:link w:val="CommentSubjectChar"/>
    <w:rsid w:val="009F5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5865"/>
    <w:rPr>
      <w:b/>
      <w:bCs/>
    </w:rPr>
  </w:style>
  <w:style w:type="character" w:styleId="Hyperlink">
    <w:name w:val="Hyperlink"/>
    <w:basedOn w:val="DefaultParagraphFont"/>
    <w:rsid w:val="008A233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63A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F58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8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5865"/>
  </w:style>
  <w:style w:type="paragraph" w:styleId="CommentSubject">
    <w:name w:val="annotation subject"/>
    <w:basedOn w:val="CommentText"/>
    <w:next w:val="CommentText"/>
    <w:link w:val="CommentSubjectChar"/>
    <w:rsid w:val="009F5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5865"/>
    <w:rPr>
      <w:b/>
      <w:bCs/>
    </w:rPr>
  </w:style>
  <w:style w:type="character" w:styleId="Hyperlink">
    <w:name w:val="Hyperlink"/>
    <w:basedOn w:val="DefaultParagraphFont"/>
    <w:rsid w:val="008A233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63A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1728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SB01081 (Committee Report (Unamended))</vt:lpstr>
    </vt:vector>
  </TitlesOfParts>
  <Company>State of Texas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28386</dc:subject>
  <dc:creator>State of Texas</dc:creator>
  <dc:description>SB 1081 by Burton-(H)Public Health</dc:description>
  <cp:lastModifiedBy>Molly Hoffman-Bricker</cp:lastModifiedBy>
  <cp:revision>2</cp:revision>
  <cp:lastPrinted>2017-05-04T22:52:00Z</cp:lastPrinted>
  <dcterms:created xsi:type="dcterms:W3CDTF">2017-05-08T22:00:00Z</dcterms:created>
  <dcterms:modified xsi:type="dcterms:W3CDTF">2017-05-08T22:00:00Z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17.124.536</vt:lpwstr>
  </property>
</Properties>
</file>