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7BAD" w:rsidTr="00345119">
        <w:tc>
          <w:tcPr>
            <w:tcW w:w="9576" w:type="dxa"/>
            <w:noWrap/>
          </w:tcPr>
          <w:p w:rsidR="008423E4" w:rsidRPr="0022177D" w:rsidRDefault="005E0A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0A6D" w:rsidP="008423E4">
      <w:pPr>
        <w:jc w:val="center"/>
      </w:pPr>
    </w:p>
    <w:p w:rsidR="008423E4" w:rsidRPr="00B31F0E" w:rsidRDefault="005E0A6D" w:rsidP="008423E4"/>
    <w:p w:rsidR="008423E4" w:rsidRPr="00742794" w:rsidRDefault="005E0A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7BAD" w:rsidTr="00345119">
        <w:tc>
          <w:tcPr>
            <w:tcW w:w="9576" w:type="dxa"/>
          </w:tcPr>
          <w:p w:rsidR="008423E4" w:rsidRPr="00861995" w:rsidRDefault="005E0A6D" w:rsidP="002216CB">
            <w:pPr>
              <w:jc w:val="right"/>
            </w:pPr>
            <w:r>
              <w:t>S.B. 1101</w:t>
            </w:r>
          </w:p>
        </w:tc>
      </w:tr>
      <w:tr w:rsidR="00B27BAD" w:rsidTr="00345119">
        <w:tc>
          <w:tcPr>
            <w:tcW w:w="9576" w:type="dxa"/>
          </w:tcPr>
          <w:p w:rsidR="008423E4" w:rsidRPr="00861995" w:rsidRDefault="005E0A6D" w:rsidP="002216CB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B27BAD" w:rsidTr="00345119">
        <w:tc>
          <w:tcPr>
            <w:tcW w:w="9576" w:type="dxa"/>
          </w:tcPr>
          <w:p w:rsidR="008423E4" w:rsidRPr="00861995" w:rsidRDefault="005E0A6D" w:rsidP="002216CB">
            <w:pPr>
              <w:jc w:val="right"/>
            </w:pPr>
            <w:r>
              <w:t>Public Health</w:t>
            </w:r>
          </w:p>
        </w:tc>
      </w:tr>
      <w:tr w:rsidR="00B27BAD" w:rsidTr="00345119">
        <w:tc>
          <w:tcPr>
            <w:tcW w:w="9576" w:type="dxa"/>
          </w:tcPr>
          <w:p w:rsidR="008423E4" w:rsidRDefault="005E0A6D" w:rsidP="002216CB">
            <w:pPr>
              <w:jc w:val="right"/>
            </w:pPr>
            <w:r>
              <w:t>Committee Report (Unamended)</w:t>
            </w:r>
          </w:p>
        </w:tc>
      </w:tr>
    </w:tbl>
    <w:p w:rsidR="008423E4" w:rsidRDefault="005E0A6D" w:rsidP="008423E4">
      <w:pPr>
        <w:tabs>
          <w:tab w:val="right" w:pos="9360"/>
        </w:tabs>
      </w:pPr>
    </w:p>
    <w:p w:rsidR="008423E4" w:rsidRDefault="005E0A6D" w:rsidP="008423E4"/>
    <w:p w:rsidR="008423E4" w:rsidRDefault="005E0A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7BAD" w:rsidTr="00345119">
        <w:tc>
          <w:tcPr>
            <w:tcW w:w="9576" w:type="dxa"/>
          </w:tcPr>
          <w:p w:rsidR="008423E4" w:rsidRPr="00A8133F" w:rsidRDefault="005E0A6D" w:rsidP="003524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0A6D" w:rsidP="00352473"/>
          <w:p w:rsidR="008423E4" w:rsidRDefault="005E0A6D" w:rsidP="00352473">
            <w:pPr>
              <w:pStyle w:val="Header"/>
              <w:jc w:val="both"/>
            </w:pPr>
            <w:r>
              <w:t xml:space="preserve">Concerned parties have expressed a need </w:t>
            </w:r>
            <w:r>
              <w:t>for day-care centers</w:t>
            </w:r>
            <w:r>
              <w:t xml:space="preserve"> to stock and administer epinephrine auto-injectors to treat individuals suffering from anaphylaxis. S.B. 1101 </w:t>
            </w:r>
            <w:r>
              <w:t>seeks to address this concern</w:t>
            </w:r>
            <w:r>
              <w:t>, in part,</w:t>
            </w:r>
            <w:r>
              <w:t xml:space="preserve"> by </w:t>
            </w:r>
            <w:r>
              <w:t>authoriz</w:t>
            </w:r>
            <w:r>
              <w:t>ing</w:t>
            </w:r>
            <w:r>
              <w:t xml:space="preserve"> </w:t>
            </w:r>
            <w:r>
              <w:t>a physician to prescribe epinephrine auto-injectors in the name of a day-care center</w:t>
            </w:r>
            <w:r>
              <w:t xml:space="preserve"> and</w:t>
            </w:r>
            <w:r>
              <w:t xml:space="preserve"> p</w:t>
            </w:r>
            <w:r>
              <w:t>roviding for the admini</w:t>
            </w:r>
            <w:r>
              <w:t>stration of an epinephrine auto</w:t>
            </w:r>
            <w:r>
              <w:noBreakHyphen/>
            </w:r>
            <w:r>
              <w:t xml:space="preserve">injector to </w:t>
            </w:r>
            <w:r w:rsidRPr="00B07910">
              <w:t>a person reasonably believed to be experiencing anaphylaxis</w:t>
            </w:r>
            <w:r>
              <w:t xml:space="preserve">. </w:t>
            </w:r>
          </w:p>
          <w:p w:rsidR="008423E4" w:rsidRPr="00E26B13" w:rsidRDefault="005E0A6D" w:rsidP="00352473">
            <w:pPr>
              <w:rPr>
                <w:b/>
              </w:rPr>
            </w:pPr>
          </w:p>
        </w:tc>
      </w:tr>
      <w:tr w:rsidR="00B27BAD" w:rsidTr="00345119">
        <w:tc>
          <w:tcPr>
            <w:tcW w:w="9576" w:type="dxa"/>
          </w:tcPr>
          <w:p w:rsidR="0017725B" w:rsidRDefault="005E0A6D" w:rsidP="00352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0A6D" w:rsidP="00352473">
            <w:pPr>
              <w:rPr>
                <w:b/>
                <w:u w:val="single"/>
              </w:rPr>
            </w:pPr>
          </w:p>
          <w:p w:rsidR="00E87A8A" w:rsidRPr="00E87A8A" w:rsidRDefault="005E0A6D" w:rsidP="00352473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E0A6D" w:rsidP="00352473">
            <w:pPr>
              <w:rPr>
                <w:b/>
                <w:u w:val="single"/>
              </w:rPr>
            </w:pPr>
          </w:p>
        </w:tc>
      </w:tr>
      <w:tr w:rsidR="00B27BAD" w:rsidTr="00345119">
        <w:tc>
          <w:tcPr>
            <w:tcW w:w="9576" w:type="dxa"/>
          </w:tcPr>
          <w:p w:rsidR="008423E4" w:rsidRPr="00A8133F" w:rsidRDefault="005E0A6D" w:rsidP="003524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0A6D" w:rsidP="00352473"/>
          <w:p w:rsidR="00E87A8A" w:rsidRDefault="005E0A6D" w:rsidP="003524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5E0A6D" w:rsidP="00352473">
            <w:pPr>
              <w:rPr>
                <w:b/>
              </w:rPr>
            </w:pPr>
          </w:p>
        </w:tc>
      </w:tr>
      <w:tr w:rsidR="00B27BAD" w:rsidTr="00345119">
        <w:tc>
          <w:tcPr>
            <w:tcW w:w="9576" w:type="dxa"/>
          </w:tcPr>
          <w:p w:rsidR="008423E4" w:rsidRPr="00A8133F" w:rsidRDefault="005E0A6D" w:rsidP="003524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0A6D" w:rsidP="00352473"/>
          <w:p w:rsidR="00211631" w:rsidRDefault="005E0A6D" w:rsidP="00352473">
            <w:pPr>
              <w:pStyle w:val="Header"/>
              <w:jc w:val="both"/>
            </w:pPr>
            <w:r>
              <w:t>S.B. 1101</w:t>
            </w:r>
            <w:r>
              <w:t xml:space="preserve"> </w:t>
            </w:r>
            <w:r>
              <w:t xml:space="preserve">amends the </w:t>
            </w:r>
            <w:r w:rsidRPr="00E17808">
              <w:t>Human Resources Code</w:t>
            </w:r>
            <w:r>
              <w:t xml:space="preserve"> to authorize a physician, or a person who has been delegated prescriptive authority</w:t>
            </w:r>
            <w:r>
              <w:t xml:space="preserve"> by a physician</w:t>
            </w:r>
            <w:r>
              <w:t>, to prescribe epinephrine auto-injectors in the name of a day-care center</w:t>
            </w:r>
            <w:r>
              <w:t xml:space="preserve">. The bill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a </w:t>
            </w:r>
            <w:r>
              <w:t>physician or other p</w:t>
            </w:r>
            <w:r>
              <w:t xml:space="preserve">erson </w:t>
            </w:r>
            <w:r>
              <w:t xml:space="preserve">who so prescribes </w:t>
            </w:r>
            <w:r w:rsidRPr="00655039">
              <w:t>epinephrine auto-injectors</w:t>
            </w:r>
            <w:r>
              <w:t xml:space="preserve"> </w:t>
            </w:r>
            <w:r>
              <w:t xml:space="preserve">to </w:t>
            </w:r>
            <w:r>
              <w:t>provide the day-care center with a standing order for the administratio</w:t>
            </w:r>
            <w:r>
              <w:t>n of an epinephrine auto-injector to a person reasonably believed to be experiencing anaphylaxis.</w:t>
            </w:r>
            <w:r>
              <w:t xml:space="preserve"> The bill </w:t>
            </w:r>
            <w:r>
              <w:t>expressly does not require the</w:t>
            </w:r>
            <w:r>
              <w:t xml:space="preserve"> standing order </w:t>
            </w:r>
            <w:r>
              <w:t xml:space="preserve">to </w:t>
            </w:r>
            <w:r>
              <w:t>be patient-specific</w:t>
            </w:r>
            <w:r>
              <w:t xml:space="preserve"> and authorizes the</w:t>
            </w:r>
            <w:r>
              <w:t xml:space="preserve"> administration of an</w:t>
            </w:r>
            <w:r>
              <w:t xml:space="preserve"> epinephrine auto-injector to a person wi</w:t>
            </w:r>
            <w:r>
              <w:t>thout a previously established physician-patient relationship.</w:t>
            </w:r>
            <w:r>
              <w:t xml:space="preserve"> The bill establishes that supervision or delegation by a physician is considered adequate if the physician periodically reviews the order and is available through direct telecommunication as ne</w:t>
            </w:r>
            <w:r>
              <w:t>eded for consultat</w:t>
            </w:r>
            <w:r>
              <w:t xml:space="preserve">ion, assistance, and direction. </w:t>
            </w:r>
            <w:r w:rsidRPr="00DE530C">
              <w:t xml:space="preserve">The bill sets out the required contents of </w:t>
            </w:r>
            <w:r>
              <w:t xml:space="preserve">a standing </w:t>
            </w:r>
            <w:r w:rsidRPr="00DE530C">
              <w:t xml:space="preserve">order. The bill authorizes a pharmacist to dispense an epinephrine auto-injector </w:t>
            </w:r>
            <w:r>
              <w:t xml:space="preserve">to a day-care center </w:t>
            </w:r>
            <w:r w:rsidRPr="00DE530C">
              <w:t>without requiring the name or any other identifyin</w:t>
            </w:r>
            <w:r w:rsidRPr="00DE530C">
              <w:t>g information relating to the user.</w:t>
            </w:r>
            <w:r>
              <w:t xml:space="preserve"> </w:t>
            </w:r>
          </w:p>
          <w:p w:rsidR="00211631" w:rsidRDefault="005E0A6D" w:rsidP="00352473">
            <w:pPr>
              <w:pStyle w:val="Header"/>
              <w:jc w:val="both"/>
            </w:pPr>
          </w:p>
          <w:p w:rsidR="00DE530C" w:rsidRDefault="005E0A6D" w:rsidP="00352473">
            <w:pPr>
              <w:pStyle w:val="Header"/>
              <w:jc w:val="both"/>
            </w:pPr>
            <w:r>
              <w:t>S.B. 1101</w:t>
            </w:r>
            <w:r>
              <w:t xml:space="preserve"> </w:t>
            </w:r>
            <w:r w:rsidRPr="00155997">
              <w:t xml:space="preserve">makes </w:t>
            </w:r>
            <w:r>
              <w:t xml:space="preserve">each </w:t>
            </w:r>
            <w:r w:rsidRPr="00155997">
              <w:t>day-care center responsible for training personnel in the administration of an epinephrine auto-injector</w:t>
            </w:r>
            <w:r>
              <w:t>,</w:t>
            </w:r>
            <w:r w:rsidRPr="00155997">
              <w:t xml:space="preserve"> sets out requirements for the training</w:t>
            </w:r>
            <w:r>
              <w:t>, and requires each day-care center to maintain recor</w:t>
            </w:r>
            <w:r>
              <w:t>ds on the training</w:t>
            </w:r>
            <w:r w:rsidRPr="00155997">
              <w:t>. The bill</w:t>
            </w:r>
            <w:r>
              <w:t xml:space="preserve"> grants a person who in good faith takes, or fails to take, </w:t>
            </w:r>
            <w:r w:rsidRPr="00155997">
              <w:t>action relating to the prescription of an epinephrine auto-injector to a day-care center or the administration of an epinephrine auto-injector in a day-care center</w:t>
            </w:r>
            <w:r>
              <w:t xml:space="preserve"> immu</w:t>
            </w:r>
            <w:r>
              <w:t>nity from civil or criminal liability</w:t>
            </w:r>
            <w:r>
              <w:t xml:space="preserve"> </w:t>
            </w:r>
            <w:r w:rsidRPr="00155997">
              <w:t>or disciplinary action</w:t>
            </w:r>
            <w:r>
              <w:t xml:space="preserve"> </w:t>
            </w:r>
            <w:r>
              <w:t>resulting from that action or failure to act</w:t>
            </w:r>
            <w:r>
              <w:t xml:space="preserve">. </w:t>
            </w:r>
            <w:r w:rsidRPr="00E87A8A">
              <w:t>The bill establishes that such immunities and protections are in addition to other immunit</w:t>
            </w:r>
            <w:r>
              <w:t>ies</w:t>
            </w:r>
            <w:r w:rsidRPr="00E87A8A">
              <w:t xml:space="preserve"> or limitations of liability provided by law. The bill expressly does not create a civil, criminal, or administrative cause of action or liability or create a standard of care, obligation, or duty that provides a basis for a cause of action </w:t>
            </w:r>
            <w:r>
              <w:t>for an act or o</w:t>
            </w:r>
            <w:r>
              <w:t>mission under the bill's provisions</w:t>
            </w:r>
            <w:r w:rsidRPr="00E87A8A">
              <w:t xml:space="preserve">. The bill </w:t>
            </w:r>
            <w:r w:rsidRPr="00E87A8A">
              <w:lastRenderedPageBreak/>
              <w:t xml:space="preserve">establishes that an act or omission </w:t>
            </w:r>
            <w:r>
              <w:t>relating to an epinephrine auto-injector under the bill's provisions does not create a cause of action</w:t>
            </w:r>
            <w:r>
              <w:t>.</w:t>
            </w:r>
          </w:p>
          <w:p w:rsidR="008423E4" w:rsidRPr="00835628" w:rsidRDefault="005E0A6D" w:rsidP="00352473">
            <w:pPr>
              <w:rPr>
                <w:b/>
              </w:rPr>
            </w:pPr>
          </w:p>
        </w:tc>
      </w:tr>
      <w:tr w:rsidR="00B27BAD" w:rsidTr="00345119">
        <w:tc>
          <w:tcPr>
            <w:tcW w:w="9576" w:type="dxa"/>
          </w:tcPr>
          <w:p w:rsidR="008423E4" w:rsidRPr="00A8133F" w:rsidRDefault="005E0A6D" w:rsidP="0035247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0A6D" w:rsidP="00352473"/>
          <w:p w:rsidR="008423E4" w:rsidRPr="003624F2" w:rsidRDefault="005E0A6D" w:rsidP="003524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</w:t>
            </w:r>
            <w:r>
              <w:t>cessary vote, September 1, 2017.</w:t>
            </w:r>
          </w:p>
          <w:p w:rsidR="008423E4" w:rsidRPr="00233FDB" w:rsidRDefault="005E0A6D" w:rsidP="00352473">
            <w:pPr>
              <w:rPr>
                <w:b/>
              </w:rPr>
            </w:pPr>
          </w:p>
        </w:tc>
      </w:tr>
    </w:tbl>
    <w:p w:rsidR="008423E4" w:rsidRPr="00BE0E75" w:rsidRDefault="005E0A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0A6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0A6D">
      <w:r>
        <w:separator/>
      </w:r>
    </w:p>
  </w:endnote>
  <w:endnote w:type="continuationSeparator" w:id="0">
    <w:p w:rsidR="00000000" w:rsidRDefault="005E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7BAD" w:rsidTr="009C1E9A">
      <w:trPr>
        <w:cantSplit/>
      </w:trPr>
      <w:tc>
        <w:tcPr>
          <w:tcW w:w="0" w:type="pct"/>
        </w:tcPr>
        <w:p w:rsidR="00137D90" w:rsidRDefault="005E0A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0A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0A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0A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0A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7BAD" w:rsidTr="009C1E9A">
      <w:trPr>
        <w:cantSplit/>
      </w:trPr>
      <w:tc>
        <w:tcPr>
          <w:tcW w:w="0" w:type="pct"/>
        </w:tcPr>
        <w:p w:rsidR="00EC379B" w:rsidRDefault="005E0A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0A6D" w:rsidP="002216C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30837</w:t>
          </w:r>
        </w:p>
      </w:tc>
      <w:tc>
        <w:tcPr>
          <w:tcW w:w="2453" w:type="pct"/>
        </w:tcPr>
        <w:p w:rsidR="00EC379B" w:rsidRDefault="005E0A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17.132.883</w:t>
          </w:r>
          <w:r>
            <w:fldChar w:fldCharType="end"/>
          </w:r>
        </w:p>
      </w:tc>
    </w:tr>
    <w:tr w:rsidR="00B27BAD" w:rsidTr="009C1E9A">
      <w:trPr>
        <w:cantSplit/>
      </w:trPr>
      <w:tc>
        <w:tcPr>
          <w:tcW w:w="0" w:type="pct"/>
        </w:tcPr>
        <w:p w:rsidR="00EC379B" w:rsidRDefault="005E0A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0A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0A6D" w:rsidP="006D504F">
          <w:pPr>
            <w:pStyle w:val="Footer"/>
            <w:rPr>
              <w:rStyle w:val="PageNumber"/>
            </w:rPr>
          </w:pPr>
        </w:p>
        <w:p w:rsidR="00EC379B" w:rsidRDefault="005E0A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7B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0A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0A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0A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0A6D">
      <w:r>
        <w:separator/>
      </w:r>
    </w:p>
  </w:footnote>
  <w:footnote w:type="continuationSeparator" w:id="0">
    <w:p w:rsidR="00000000" w:rsidRDefault="005E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AD"/>
    <w:rsid w:val="005E0A6D"/>
    <w:rsid w:val="00B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2C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C05"/>
  </w:style>
  <w:style w:type="paragraph" w:styleId="CommentSubject">
    <w:name w:val="annotation subject"/>
    <w:basedOn w:val="CommentText"/>
    <w:next w:val="CommentText"/>
    <w:link w:val="CommentSubjectChar"/>
    <w:rsid w:val="004F2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2C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C05"/>
  </w:style>
  <w:style w:type="paragraph" w:styleId="CommentSubject">
    <w:name w:val="annotation subject"/>
    <w:basedOn w:val="CommentText"/>
    <w:next w:val="CommentText"/>
    <w:link w:val="CommentSubjectChar"/>
    <w:rsid w:val="004F2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2923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SB01101 (Committee Report (Unamended))</vt:lpstr>
    </vt:vector>
  </TitlesOfParts>
  <Company>State of Texas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30837</dc:subject>
  <dc:creator>State of Texas</dc:creator>
  <dc:description>SB 1101 by Taylor, Van-(H)Public Health</dc:description>
  <cp:lastModifiedBy>Molly Hoffman-Bricker</cp:lastModifiedBy>
  <cp:revision>2</cp:revision>
  <cp:lastPrinted>2017-05-12T22:44:00Z</cp:lastPrinted>
  <dcterms:created xsi:type="dcterms:W3CDTF">2017-05-19T23:12:00Z</dcterms:created>
  <dcterms:modified xsi:type="dcterms:W3CDTF">2017-05-19T23:12:00Z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17.132.883</vt:lpwstr>
  </property>
</Properties>
</file>