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4967" w:rsidTr="00345119">
        <w:tc>
          <w:tcPr>
            <w:tcW w:w="9576" w:type="dxa"/>
            <w:noWrap/>
          </w:tcPr>
          <w:p w:rsidR="008423E4" w:rsidRPr="0022177D" w:rsidRDefault="00B17D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7D92" w:rsidP="008423E4">
      <w:pPr>
        <w:jc w:val="center"/>
      </w:pPr>
    </w:p>
    <w:p w:rsidR="008423E4" w:rsidRPr="00B31F0E" w:rsidRDefault="00B17D92" w:rsidP="008423E4"/>
    <w:p w:rsidR="008423E4" w:rsidRPr="00742794" w:rsidRDefault="00B17D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4967" w:rsidTr="00345119">
        <w:tc>
          <w:tcPr>
            <w:tcW w:w="9576" w:type="dxa"/>
          </w:tcPr>
          <w:p w:rsidR="008423E4" w:rsidRPr="00861995" w:rsidRDefault="00B17D92" w:rsidP="00345119">
            <w:pPr>
              <w:jc w:val="right"/>
            </w:pPr>
            <w:r>
              <w:t>S.B. 1124</w:t>
            </w:r>
          </w:p>
        </w:tc>
      </w:tr>
      <w:tr w:rsidR="005C4967" w:rsidTr="00345119">
        <w:tc>
          <w:tcPr>
            <w:tcW w:w="9576" w:type="dxa"/>
          </w:tcPr>
          <w:p w:rsidR="008423E4" w:rsidRPr="00861995" w:rsidRDefault="00B17D92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5C4967" w:rsidTr="00345119">
        <w:tc>
          <w:tcPr>
            <w:tcW w:w="9576" w:type="dxa"/>
          </w:tcPr>
          <w:p w:rsidR="008423E4" w:rsidRPr="00861995" w:rsidRDefault="00B17D92" w:rsidP="00345119">
            <w:pPr>
              <w:jc w:val="right"/>
            </w:pPr>
            <w:r>
              <w:t>Judiciary &amp; Civil Jurisprudence</w:t>
            </w:r>
          </w:p>
        </w:tc>
      </w:tr>
      <w:tr w:rsidR="005C4967" w:rsidTr="00345119">
        <w:tc>
          <w:tcPr>
            <w:tcW w:w="9576" w:type="dxa"/>
          </w:tcPr>
          <w:p w:rsidR="008423E4" w:rsidRDefault="00B17D9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7D92" w:rsidP="008423E4">
      <w:pPr>
        <w:tabs>
          <w:tab w:val="right" w:pos="9360"/>
        </w:tabs>
      </w:pPr>
    </w:p>
    <w:p w:rsidR="008423E4" w:rsidRDefault="00B17D92" w:rsidP="008423E4"/>
    <w:p w:rsidR="008423E4" w:rsidRDefault="00B17D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4967" w:rsidTr="00345119">
        <w:tc>
          <w:tcPr>
            <w:tcW w:w="9576" w:type="dxa"/>
          </w:tcPr>
          <w:p w:rsidR="008423E4" w:rsidRPr="00A8133F" w:rsidRDefault="00B17D92" w:rsidP="005818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7D92" w:rsidP="00581817"/>
          <w:p w:rsidR="008423E4" w:rsidRDefault="00B17D92" w:rsidP="00581817">
            <w:pPr>
              <w:pStyle w:val="Header"/>
              <w:jc w:val="both"/>
            </w:pPr>
            <w:r>
              <w:t>Interested parties note that the Texas Forensic Science Commission, which is charged</w:t>
            </w:r>
            <w:r>
              <w:t xml:space="preserve"> with the critical task of improving the integrity and reliability of forensic science used in criminal courts</w:t>
            </w:r>
            <w:r>
              <w:t>, is currently administrative</w:t>
            </w:r>
            <w:r>
              <w:t>ly</w:t>
            </w:r>
            <w:r>
              <w:t xml:space="preserve"> attached to Sam Houston State University</w:t>
            </w:r>
            <w:r>
              <w:t xml:space="preserve">. </w:t>
            </w:r>
            <w:r>
              <w:t>These parties contend that the commission currently functions as an inde</w:t>
            </w:r>
            <w:r>
              <w:t>pendent agency and would be better served administratively attached to the Office of Court Administration of the Texas Judicial System. S.B. 1124 seeks to provide for this attachment</w:t>
            </w:r>
            <w:r>
              <w:t>.</w:t>
            </w:r>
          </w:p>
          <w:p w:rsidR="008423E4" w:rsidRPr="00E26B13" w:rsidRDefault="00B17D92" w:rsidP="00581817">
            <w:pPr>
              <w:rPr>
                <w:b/>
              </w:rPr>
            </w:pPr>
          </w:p>
        </w:tc>
      </w:tr>
      <w:tr w:rsidR="005C4967" w:rsidTr="00345119">
        <w:tc>
          <w:tcPr>
            <w:tcW w:w="9576" w:type="dxa"/>
          </w:tcPr>
          <w:p w:rsidR="0017725B" w:rsidRDefault="00B17D92" w:rsidP="005818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7D92" w:rsidP="00581817">
            <w:pPr>
              <w:rPr>
                <w:b/>
                <w:u w:val="single"/>
              </w:rPr>
            </w:pPr>
          </w:p>
          <w:p w:rsidR="005042FE" w:rsidRPr="005042FE" w:rsidRDefault="00B17D92" w:rsidP="00581817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17D92" w:rsidP="00581817">
            <w:pPr>
              <w:rPr>
                <w:b/>
                <w:u w:val="single"/>
              </w:rPr>
            </w:pPr>
          </w:p>
        </w:tc>
      </w:tr>
      <w:tr w:rsidR="005C4967" w:rsidTr="00345119">
        <w:tc>
          <w:tcPr>
            <w:tcW w:w="9576" w:type="dxa"/>
          </w:tcPr>
          <w:p w:rsidR="008423E4" w:rsidRPr="00A8133F" w:rsidRDefault="00B17D92" w:rsidP="005818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7D92" w:rsidP="00581817"/>
          <w:p w:rsidR="005042FE" w:rsidRDefault="00B17D92" w:rsidP="005818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>s the committee's opinion that this bill does not expressly grant any additional rulemaking authority to a state officer, department, agency, or institution.</w:t>
            </w:r>
          </w:p>
          <w:p w:rsidR="008423E4" w:rsidRPr="00E21FDC" w:rsidRDefault="00B17D92" w:rsidP="00581817">
            <w:pPr>
              <w:rPr>
                <w:b/>
              </w:rPr>
            </w:pPr>
          </w:p>
        </w:tc>
      </w:tr>
      <w:tr w:rsidR="005C4967" w:rsidTr="00345119">
        <w:tc>
          <w:tcPr>
            <w:tcW w:w="9576" w:type="dxa"/>
          </w:tcPr>
          <w:p w:rsidR="008423E4" w:rsidRPr="00A8133F" w:rsidRDefault="00B17D92" w:rsidP="005818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7D92" w:rsidP="00581817"/>
          <w:p w:rsidR="008423E4" w:rsidRDefault="00B17D92" w:rsidP="005818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1124 amends the Code of Criminal Procedure to </w:t>
            </w:r>
            <w:r>
              <w:t>transfer</w:t>
            </w:r>
            <w:r>
              <w:t xml:space="preserve"> the administrative attachment of the Texas Forensic Science Commission </w:t>
            </w:r>
            <w:r>
              <w:t>from</w:t>
            </w:r>
            <w:r>
              <w:t xml:space="preserve"> Sam Houston State University to the Office of Court Administration of the Texas Judicial System</w:t>
            </w:r>
            <w:r>
              <w:t xml:space="preserve"> (OCA)</w:t>
            </w:r>
            <w:r>
              <w:t xml:space="preserve">. The bill </w:t>
            </w:r>
            <w:r>
              <w:t xml:space="preserve">requires </w:t>
            </w:r>
            <w:r w:rsidRPr="005042FE">
              <w:t xml:space="preserve">Sam Houston State University and </w:t>
            </w:r>
            <w:r>
              <w:t>OCA</w:t>
            </w:r>
            <w:r>
              <w:t>, a</w:t>
            </w:r>
            <w:r w:rsidRPr="005042FE">
              <w:t>s soon as practicab</w:t>
            </w:r>
            <w:r w:rsidRPr="005042FE">
              <w:t xml:space="preserve">le after the </w:t>
            </w:r>
            <w:r>
              <w:t xml:space="preserve">bill's </w:t>
            </w:r>
            <w:r w:rsidRPr="005042FE">
              <w:t>effective date</w:t>
            </w:r>
            <w:r>
              <w:t>,</w:t>
            </w:r>
            <w:r w:rsidRPr="005042FE">
              <w:t xml:space="preserve"> </w:t>
            </w:r>
            <w:r>
              <w:t xml:space="preserve">to </w:t>
            </w:r>
            <w:r w:rsidRPr="005042FE">
              <w:t>adopt a memorandum of understanding to provide for the transfer of the administrative attachment of the Texas Forensic Science Commission to the office, including any necessary transfer of employees, r</w:t>
            </w:r>
            <w:r>
              <w:t>ecords, equipmen</w:t>
            </w:r>
            <w:r>
              <w:t>t, and supplies</w:t>
            </w:r>
            <w:r>
              <w:t>. The bill requires the memorandum of understanding to provide for the transfer to be completed</w:t>
            </w:r>
            <w:r w:rsidRPr="005042FE">
              <w:t xml:space="preserve"> not later than December 1, 2017</w:t>
            </w:r>
            <w:r>
              <w:t>.</w:t>
            </w:r>
          </w:p>
          <w:p w:rsidR="008423E4" w:rsidRPr="00835628" w:rsidRDefault="00B17D92" w:rsidP="00581817">
            <w:pPr>
              <w:rPr>
                <w:b/>
              </w:rPr>
            </w:pPr>
          </w:p>
        </w:tc>
      </w:tr>
      <w:tr w:rsidR="005C4967" w:rsidTr="00345119">
        <w:tc>
          <w:tcPr>
            <w:tcW w:w="9576" w:type="dxa"/>
          </w:tcPr>
          <w:p w:rsidR="008423E4" w:rsidRPr="00A8133F" w:rsidRDefault="00B17D92" w:rsidP="005818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7D92" w:rsidP="00581817"/>
          <w:p w:rsidR="008423E4" w:rsidRPr="003624F2" w:rsidRDefault="00B17D92" w:rsidP="005818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17D92" w:rsidP="00581817">
            <w:pPr>
              <w:rPr>
                <w:b/>
              </w:rPr>
            </w:pPr>
          </w:p>
        </w:tc>
      </w:tr>
    </w:tbl>
    <w:p w:rsidR="008423E4" w:rsidRPr="00BE0E75" w:rsidRDefault="00B17D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7D9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7D92">
      <w:r>
        <w:separator/>
      </w:r>
    </w:p>
  </w:endnote>
  <w:endnote w:type="continuationSeparator" w:id="0">
    <w:p w:rsidR="00000000" w:rsidRDefault="00B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4967" w:rsidTr="009C1E9A">
      <w:trPr>
        <w:cantSplit/>
      </w:trPr>
      <w:tc>
        <w:tcPr>
          <w:tcW w:w="0" w:type="pct"/>
        </w:tcPr>
        <w:p w:rsidR="00137D90" w:rsidRDefault="00B17D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7D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7D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7D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7D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967" w:rsidTr="009C1E9A">
      <w:trPr>
        <w:cantSplit/>
      </w:trPr>
      <w:tc>
        <w:tcPr>
          <w:tcW w:w="0" w:type="pct"/>
        </w:tcPr>
        <w:p w:rsidR="00EC379B" w:rsidRDefault="00B17D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7D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31406</w:t>
          </w:r>
        </w:p>
      </w:tc>
      <w:tc>
        <w:tcPr>
          <w:tcW w:w="2453" w:type="pct"/>
        </w:tcPr>
        <w:p w:rsidR="00EC379B" w:rsidRDefault="00B17D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17.136.1215</w:t>
          </w:r>
          <w:r>
            <w:fldChar w:fldCharType="end"/>
          </w:r>
        </w:p>
      </w:tc>
    </w:tr>
    <w:tr w:rsidR="005C4967" w:rsidTr="009C1E9A">
      <w:trPr>
        <w:cantSplit/>
      </w:trPr>
      <w:tc>
        <w:tcPr>
          <w:tcW w:w="0" w:type="pct"/>
        </w:tcPr>
        <w:p w:rsidR="00EC379B" w:rsidRDefault="00B17D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7D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7D92" w:rsidP="006D504F">
          <w:pPr>
            <w:pStyle w:val="Footer"/>
            <w:rPr>
              <w:rStyle w:val="PageNumber"/>
            </w:rPr>
          </w:pPr>
        </w:p>
        <w:p w:rsidR="00EC379B" w:rsidRDefault="00B17D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9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7D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7D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7D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7D92">
      <w:r>
        <w:separator/>
      </w:r>
    </w:p>
  </w:footnote>
  <w:footnote w:type="continuationSeparator" w:id="0">
    <w:p w:rsidR="00000000" w:rsidRDefault="00B1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7"/>
    <w:rsid w:val="005C4967"/>
    <w:rsid w:val="00B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4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743"/>
  </w:style>
  <w:style w:type="paragraph" w:styleId="CommentSubject">
    <w:name w:val="annotation subject"/>
    <w:basedOn w:val="CommentText"/>
    <w:next w:val="CommentText"/>
    <w:link w:val="CommentSubjectChar"/>
    <w:rsid w:val="00464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4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743"/>
  </w:style>
  <w:style w:type="paragraph" w:styleId="CommentSubject">
    <w:name w:val="annotation subject"/>
    <w:basedOn w:val="CommentText"/>
    <w:next w:val="CommentText"/>
    <w:link w:val="CommentSubjectChar"/>
    <w:rsid w:val="00464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1605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SB01124 (Committee Report (Unamended))</vt:lpstr>
    </vt:vector>
  </TitlesOfParts>
  <Company>State of Texas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31406</dc:subject>
  <dc:creator>State of Texas</dc:creator>
  <dc:description>SB 1124 by Hinojosa-(H)Judiciary &amp; Civil Jurisprudence</dc:description>
  <cp:lastModifiedBy>Brianna Weis</cp:lastModifiedBy>
  <cp:revision>2</cp:revision>
  <cp:lastPrinted>2017-05-16T21:43:00Z</cp:lastPrinted>
  <dcterms:created xsi:type="dcterms:W3CDTF">2017-05-17T18:28:00Z</dcterms:created>
  <dcterms:modified xsi:type="dcterms:W3CDTF">2017-05-17T18:28:00Z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17.136.1215</vt:lpwstr>
  </property>
</Properties>
</file>