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73A9" w:rsidTr="00345119">
        <w:tc>
          <w:tcPr>
            <w:tcW w:w="9576" w:type="dxa"/>
            <w:noWrap/>
          </w:tcPr>
          <w:p w:rsidR="008423E4" w:rsidRPr="0022177D" w:rsidRDefault="00BC11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1175" w:rsidP="008423E4">
      <w:pPr>
        <w:jc w:val="center"/>
      </w:pPr>
    </w:p>
    <w:p w:rsidR="008423E4" w:rsidRPr="00B31F0E" w:rsidRDefault="00BC1175" w:rsidP="008423E4"/>
    <w:p w:rsidR="008423E4" w:rsidRPr="00742794" w:rsidRDefault="00BC11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73A9" w:rsidTr="00345119">
        <w:tc>
          <w:tcPr>
            <w:tcW w:w="9576" w:type="dxa"/>
          </w:tcPr>
          <w:p w:rsidR="008423E4" w:rsidRPr="00861995" w:rsidRDefault="00BC1175" w:rsidP="00345119">
            <w:pPr>
              <w:jc w:val="right"/>
            </w:pPr>
            <w:r>
              <w:t>C.S.S.B. 1129</w:t>
            </w:r>
          </w:p>
        </w:tc>
      </w:tr>
      <w:tr w:rsidR="002473A9" w:rsidTr="00345119">
        <w:tc>
          <w:tcPr>
            <w:tcW w:w="9576" w:type="dxa"/>
          </w:tcPr>
          <w:p w:rsidR="008423E4" w:rsidRPr="00861995" w:rsidRDefault="00BC1175" w:rsidP="00224F64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2473A9" w:rsidTr="00345119">
        <w:tc>
          <w:tcPr>
            <w:tcW w:w="9576" w:type="dxa"/>
          </w:tcPr>
          <w:p w:rsidR="008423E4" w:rsidRPr="00861995" w:rsidRDefault="00BC1175" w:rsidP="00345119">
            <w:pPr>
              <w:jc w:val="right"/>
            </w:pPr>
            <w:r>
              <w:t>Transportation</w:t>
            </w:r>
          </w:p>
        </w:tc>
      </w:tr>
      <w:tr w:rsidR="002473A9" w:rsidTr="00345119">
        <w:tc>
          <w:tcPr>
            <w:tcW w:w="9576" w:type="dxa"/>
          </w:tcPr>
          <w:p w:rsidR="008423E4" w:rsidRDefault="00BC117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C1175" w:rsidP="008423E4">
      <w:pPr>
        <w:tabs>
          <w:tab w:val="right" w:pos="9360"/>
        </w:tabs>
      </w:pPr>
    </w:p>
    <w:p w:rsidR="008423E4" w:rsidRDefault="00BC1175" w:rsidP="008423E4"/>
    <w:p w:rsidR="008423E4" w:rsidRDefault="00BC11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2473A9" w:rsidTr="00224F64">
        <w:tc>
          <w:tcPr>
            <w:tcW w:w="9588" w:type="dxa"/>
          </w:tcPr>
          <w:p w:rsidR="008423E4" w:rsidRPr="00A8133F" w:rsidRDefault="00BC1175" w:rsidP="00E471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1175" w:rsidP="00E471DA"/>
          <w:p w:rsidR="008423E4" w:rsidRDefault="00BC1175" w:rsidP="00E471D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increased investor interest in Texas ports and </w:t>
            </w:r>
            <w:r>
              <w:t xml:space="preserve">contend that navigation districts </w:t>
            </w:r>
            <w:r>
              <w:t xml:space="preserve">need greater flexibility </w:t>
            </w:r>
            <w:r>
              <w:t xml:space="preserve">in </w:t>
            </w:r>
            <w:r>
              <w:t>extend</w:t>
            </w:r>
            <w:r>
              <w:t>ing</w:t>
            </w:r>
            <w:r>
              <w:t xml:space="preserve"> the franchising period</w:t>
            </w:r>
            <w:r>
              <w:t xml:space="preserve"> for certain port facility franchises</w:t>
            </w:r>
            <w:r>
              <w:t xml:space="preserve">. </w:t>
            </w:r>
            <w:r>
              <w:t>C.S.S.B. 1129</w:t>
            </w:r>
            <w:r>
              <w:t xml:space="preserve"> </w:t>
            </w:r>
            <w:r>
              <w:t xml:space="preserve">seeks to </w:t>
            </w:r>
            <w:r>
              <w:t xml:space="preserve">provide for </w:t>
            </w:r>
            <w:r>
              <w:t xml:space="preserve">an </w:t>
            </w:r>
            <w:r>
              <w:t>exten</w:t>
            </w:r>
            <w:r>
              <w:t>sion of</w:t>
            </w:r>
            <w:r>
              <w:t xml:space="preserve"> the period </w:t>
            </w:r>
            <w:r>
              <w:t xml:space="preserve">for which </w:t>
            </w:r>
            <w:r>
              <w:t xml:space="preserve">certain </w:t>
            </w:r>
            <w:r>
              <w:t>navigation district</w:t>
            </w:r>
            <w:r>
              <w:t>s</w:t>
            </w:r>
            <w:r>
              <w:t xml:space="preserve"> may grant such a franchise</w:t>
            </w:r>
            <w:r>
              <w:t>.</w:t>
            </w:r>
          </w:p>
          <w:p w:rsidR="008423E4" w:rsidRPr="00E26B13" w:rsidRDefault="00BC1175" w:rsidP="00E471DA">
            <w:pPr>
              <w:rPr>
                <w:b/>
              </w:rPr>
            </w:pPr>
          </w:p>
        </w:tc>
      </w:tr>
      <w:tr w:rsidR="002473A9" w:rsidTr="00224F64">
        <w:tc>
          <w:tcPr>
            <w:tcW w:w="9588" w:type="dxa"/>
          </w:tcPr>
          <w:p w:rsidR="0017725B" w:rsidRDefault="00BC1175" w:rsidP="00E471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1175" w:rsidP="00E471DA">
            <w:pPr>
              <w:rPr>
                <w:b/>
                <w:u w:val="single"/>
              </w:rPr>
            </w:pPr>
          </w:p>
          <w:p w:rsidR="000A359B" w:rsidRPr="000A359B" w:rsidRDefault="00BC1175" w:rsidP="00E471DA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1175" w:rsidP="00E471DA">
            <w:pPr>
              <w:rPr>
                <w:b/>
                <w:u w:val="single"/>
              </w:rPr>
            </w:pPr>
          </w:p>
        </w:tc>
      </w:tr>
      <w:tr w:rsidR="002473A9" w:rsidTr="00224F64">
        <w:tc>
          <w:tcPr>
            <w:tcW w:w="9588" w:type="dxa"/>
          </w:tcPr>
          <w:p w:rsidR="008423E4" w:rsidRPr="00A8133F" w:rsidRDefault="00BC1175" w:rsidP="00E471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1175" w:rsidP="00E471DA"/>
          <w:p w:rsidR="000A359B" w:rsidRDefault="00BC1175" w:rsidP="00E471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C1175" w:rsidP="00E471DA">
            <w:pPr>
              <w:rPr>
                <w:b/>
              </w:rPr>
            </w:pPr>
          </w:p>
        </w:tc>
      </w:tr>
      <w:tr w:rsidR="002473A9" w:rsidTr="00224F64">
        <w:tc>
          <w:tcPr>
            <w:tcW w:w="9588" w:type="dxa"/>
          </w:tcPr>
          <w:p w:rsidR="008423E4" w:rsidRPr="00A8133F" w:rsidRDefault="00BC1175" w:rsidP="00E471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1175" w:rsidP="00E471DA"/>
          <w:p w:rsidR="008423E4" w:rsidRDefault="00BC1175" w:rsidP="00E471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1129</w:t>
            </w:r>
            <w:r>
              <w:t xml:space="preserve"> amends the Water Code</w:t>
            </w:r>
            <w:r>
              <w:t xml:space="preserve"> to</w:t>
            </w:r>
            <w:r>
              <w:t xml:space="preserve"> </w:t>
            </w:r>
            <w:r>
              <w:t xml:space="preserve">extend from 30 years to 50 years the maximum period </w:t>
            </w:r>
            <w:r>
              <w:t xml:space="preserve">for which </w:t>
            </w:r>
            <w:r w:rsidRPr="00F96784">
              <w:t xml:space="preserve">an Article </w:t>
            </w:r>
            <w:r>
              <w:t>III, Section 52</w:t>
            </w:r>
            <w:r w:rsidRPr="00F96784">
              <w:t xml:space="preserve">, navigation district </w:t>
            </w:r>
            <w:r>
              <w:t xml:space="preserve">or a self-liquidating navigation district </w:t>
            </w:r>
            <w:r>
              <w:t>may grant a franchise.</w:t>
            </w:r>
            <w:r>
              <w:t xml:space="preserve"> The bill prohibits the </w:t>
            </w:r>
            <w:r w:rsidRPr="00F96784">
              <w:t xml:space="preserve">third meeting at which </w:t>
            </w:r>
            <w:r>
              <w:t>the</w:t>
            </w:r>
            <w:r>
              <w:t xml:space="preserve"> navigation and canal commission</w:t>
            </w:r>
            <w:r>
              <w:t xml:space="preserve"> of </w:t>
            </w:r>
            <w:r>
              <w:t>an Article III, Section 52, navigation district or the board of navigation and canal commissioners</w:t>
            </w:r>
            <w:r>
              <w:t xml:space="preserve"> for a self-liquidating navigation district</w:t>
            </w:r>
            <w:r>
              <w:t>, as applicable,</w:t>
            </w:r>
            <w:r>
              <w:t xml:space="preserve"> </w:t>
            </w:r>
            <w:r>
              <w:t xml:space="preserve">votes to grant a franchise from taking </w:t>
            </w:r>
            <w:r w:rsidRPr="00F96784">
              <w:t xml:space="preserve">place before the date the </w:t>
            </w:r>
            <w:r>
              <w:t xml:space="preserve">newspaper </w:t>
            </w:r>
            <w:r w:rsidRPr="00F96784">
              <w:t>notice</w:t>
            </w:r>
            <w:r>
              <w:t xml:space="preserve"> of the franc</w:t>
            </w:r>
            <w:r>
              <w:t>hise</w:t>
            </w:r>
            <w:r w:rsidRPr="00F96784">
              <w:t xml:space="preserve"> is published for the third time.</w:t>
            </w:r>
            <w:r>
              <w:t xml:space="preserve"> The bill </w:t>
            </w:r>
            <w:r>
              <w:t>establishes that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0A359B">
              <w:t>effective date</w:t>
            </w:r>
            <w:r>
              <w:t xml:space="preserve"> of </w:t>
            </w:r>
            <w:r>
              <w:t xml:space="preserve">such </w:t>
            </w:r>
            <w:r>
              <w:t>a franchise</w:t>
            </w:r>
            <w:r w:rsidRPr="000A359B">
              <w:t xml:space="preserve"> is the date the grantee files the written acceptance with the </w:t>
            </w:r>
            <w:r>
              <w:t xml:space="preserve">respective </w:t>
            </w:r>
            <w:r>
              <w:t xml:space="preserve">navigation and canal </w:t>
            </w:r>
            <w:r w:rsidRPr="000A359B">
              <w:t>commission</w:t>
            </w:r>
            <w:r>
              <w:t xml:space="preserve"> or board of navigation and canal commissioners</w:t>
            </w:r>
            <w:r>
              <w:t xml:space="preserve"> unless </w:t>
            </w:r>
            <w:r w:rsidRPr="000A359B">
              <w:t>the district and the grantee agree on a later date</w:t>
            </w:r>
            <w:r w:rsidRPr="000A359B">
              <w:t>.</w:t>
            </w:r>
          </w:p>
          <w:p w:rsidR="00DE762B" w:rsidRPr="00835628" w:rsidRDefault="00BC1175" w:rsidP="00E471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473A9" w:rsidTr="00224F64">
        <w:tc>
          <w:tcPr>
            <w:tcW w:w="9588" w:type="dxa"/>
          </w:tcPr>
          <w:p w:rsidR="008423E4" w:rsidRPr="00A8133F" w:rsidRDefault="00BC1175" w:rsidP="00E471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1175" w:rsidP="00E471DA"/>
          <w:p w:rsidR="008423E4" w:rsidRDefault="00BC1175" w:rsidP="00E471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B0010" w:rsidRPr="003624F2" w:rsidRDefault="00BC1175" w:rsidP="00E471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BC1175" w:rsidP="00E471DA">
            <w:pPr>
              <w:rPr>
                <w:b/>
              </w:rPr>
            </w:pPr>
          </w:p>
        </w:tc>
      </w:tr>
      <w:tr w:rsidR="002473A9" w:rsidTr="00224F64">
        <w:tc>
          <w:tcPr>
            <w:tcW w:w="9588" w:type="dxa"/>
          </w:tcPr>
          <w:p w:rsidR="00224F64" w:rsidRDefault="00BC1175" w:rsidP="00E471D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86514" w:rsidRDefault="00BC1175" w:rsidP="00E471DA">
            <w:pPr>
              <w:jc w:val="both"/>
            </w:pPr>
          </w:p>
          <w:p w:rsidR="00986514" w:rsidRDefault="00BC1175" w:rsidP="00E471DA">
            <w:pPr>
              <w:jc w:val="both"/>
            </w:pPr>
            <w:r>
              <w:t xml:space="preserve">While C.S.S.B. 1129 may differ from the engrossed in minor or nonsubstantive ways, the following comparison </w:t>
            </w:r>
            <w:r>
              <w:t>is organized and formatted in a manner that indicates the substantial differences between the engrossed and committee substitute versions of the bill.</w:t>
            </w:r>
          </w:p>
          <w:p w:rsidR="00986514" w:rsidRPr="00986514" w:rsidRDefault="00BC1175" w:rsidP="00E471DA">
            <w:pPr>
              <w:jc w:val="both"/>
            </w:pPr>
          </w:p>
        </w:tc>
      </w:tr>
      <w:tr w:rsidR="002473A9" w:rsidTr="00224F64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2473A9" w:rsidTr="00224F64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224F64" w:rsidRDefault="00BC1175" w:rsidP="00E471DA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224F64" w:rsidRDefault="00BC1175" w:rsidP="00E471D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473A9" w:rsidTr="00224F64">
              <w:tc>
                <w:tcPr>
                  <w:tcW w:w="4676" w:type="dxa"/>
                  <w:tcMar>
                    <w:righ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Sections 61.164(b) and (d), </w:t>
                  </w:r>
                  <w:r>
                    <w:lastRenderedPageBreak/>
                    <w:t xml:space="preserve">Water Code, are </w:t>
                  </w:r>
                  <w:r>
                    <w:t>amended to read as follows: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No franchise shall be granted for longer than </w:t>
                  </w:r>
                  <w:r>
                    <w:rPr>
                      <w:u w:val="single"/>
                    </w:rPr>
                    <w:t>50</w:t>
                  </w:r>
                  <w:r>
                    <w:t xml:space="preserve"> [</w:t>
                  </w:r>
                  <w:r>
                    <w:rPr>
                      <w:strike/>
                    </w:rPr>
                    <w:t>30</w:t>
                  </w:r>
                  <w:r>
                    <w:t>] years nor shall a franchise be granted except on the affirmative vote of a majority of the commissioners at three separate meetings of the commission which meetings may n</w:t>
                  </w:r>
                  <w:r>
                    <w:t>ot be closer together than one week.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 third meeting at which the commission votes to grant a franchise may not take place before the date the notice required by Subsection (c) is published for the third time.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The franchise shall require the grantee </w:t>
                  </w:r>
                  <w:r>
                    <w:t xml:space="preserve">to file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his or their</w:t>
                  </w:r>
                  <w:r>
                    <w:t xml:space="preserve">] written acceptance within 30 days after the franchise is finally approved </w:t>
                  </w:r>
                  <w:r>
                    <w:rPr>
                      <w:u w:val="single"/>
                    </w:rPr>
                    <w:t>by the commission</w:t>
                  </w:r>
                  <w:r>
                    <w:t>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Unless the district and the grantee agree on a later date, the effective date of the franchise is the date the grantee files the written a</w:t>
                  </w:r>
                  <w:r>
                    <w:rPr>
                      <w:u w:val="single"/>
                    </w:rPr>
                    <w:t>cceptance with the commission.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Substantially the same as </w:t>
                  </w:r>
                  <w:r>
                    <w:lastRenderedPageBreak/>
                    <w:t>engrossed version.</w:t>
                  </w:r>
                </w:p>
              </w:tc>
            </w:tr>
            <w:tr w:rsidR="002473A9" w:rsidTr="00224F64">
              <w:tc>
                <w:tcPr>
                  <w:tcW w:w="4676" w:type="dxa"/>
                  <w:tcMar>
                    <w:righ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 w:rsidRPr="00CA15A7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224F64" w:rsidRDefault="00BC1175" w:rsidP="00E471DA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 63.178, Water Code, is amended by amending Subsections (b), (c), and (d) and adding Subsection (c-1) to read as follows: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A franchise may be granted for a period of not more than </w:t>
                  </w:r>
                  <w:r>
                    <w:rPr>
                      <w:u w:val="single"/>
                    </w:rPr>
                    <w:t>50</w:t>
                  </w:r>
                  <w:r>
                    <w:t xml:space="preserve"> [</w:t>
                  </w:r>
                  <w:r>
                    <w:rPr>
                      <w:strike/>
                    </w:rPr>
                    <w:t>30</w:t>
                  </w:r>
                  <w:r>
                    <w:t>] years.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 xml:space="preserve">Before the franchise is granted, the commission must approve the franchise by a majority vote at three separate meetings held at least one week apart and must publish notice. </w:t>
                  </w:r>
                  <w:r>
                    <w:rPr>
                      <w:u w:val="single"/>
                    </w:rPr>
                    <w:t>T</w:t>
                  </w:r>
                  <w:r>
                    <w:rPr>
                      <w:u w:val="single"/>
                    </w:rPr>
                    <w:t>he third meeting at which the commission votes to grant a franchise may not take place before the date the notice required by this subsection is published for the third time.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rPr>
                      <w:u w:val="single"/>
                    </w:rPr>
                    <w:t>(c-1)</w:t>
                  </w:r>
                  <w:r>
                    <w:t xml:space="preserve"> </w:t>
                  </w:r>
                  <w:r>
                    <w:t xml:space="preserve">For the purposes of </w:t>
                  </w:r>
                  <w:r>
                    <w:rPr>
                      <w:u w:val="single"/>
                    </w:rPr>
                    <w:t>Subsection (c)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 subsection</w:t>
                  </w:r>
                  <w:r>
                    <w:t xml:space="preserve">], notice must be </w:t>
                  </w:r>
                  <w:r>
                    <w:t>published at the expense of the applicant, once a week for three consecutive weeks in a newspaper published in the district.</w:t>
                  </w:r>
                  <w:r>
                    <w:t xml:space="preserve"> </w:t>
                  </w:r>
                  <w:r>
                    <w:t>The notice must consist of: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the text of the franchise in full; or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a descriptive caption stating the purpose of the franchis</w:t>
                  </w:r>
                  <w:r>
                    <w:t>e and the location at which a complete copy of the franchise may be obtained.</w:t>
                  </w:r>
                </w:p>
                <w:p w:rsidR="00224F64" w:rsidRDefault="00BC1175" w:rsidP="00E471DA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The franchise shall require the grantee to file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his</w:t>
                  </w:r>
                  <w:r>
                    <w:t xml:space="preserve">] written acceptance within 30 days from the day the franchise is finally approved </w:t>
                  </w:r>
                  <w:r>
                    <w:rPr>
                      <w:u w:val="single"/>
                    </w:rPr>
                    <w:t>by the commission.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Unless the distric</w:t>
                  </w:r>
                  <w:r>
                    <w:rPr>
                      <w:u w:val="single"/>
                    </w:rPr>
                    <w:t>t and the grantee agree on a later date, the effective date of the franchise is the date the grantee files the written acceptance with the commission</w:t>
                  </w:r>
                  <w:r>
                    <w:t>.</w:t>
                  </w:r>
                </w:p>
              </w:tc>
            </w:tr>
            <w:tr w:rsidR="002473A9" w:rsidTr="00224F64">
              <w:tc>
                <w:tcPr>
                  <w:tcW w:w="4676" w:type="dxa"/>
                  <w:tcMar>
                    <w:righ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224F64" w:rsidRDefault="00BC1175" w:rsidP="00E471DA">
                  <w:pPr>
                    <w:jc w:val="both"/>
                  </w:pPr>
                  <w:r>
                    <w:t>SECTION 3. Same as engrossed version.</w:t>
                  </w:r>
                </w:p>
              </w:tc>
            </w:tr>
          </w:tbl>
          <w:p w:rsidR="00224F64" w:rsidRDefault="00BC1175" w:rsidP="00E471DA"/>
          <w:p w:rsidR="00ED33FD" w:rsidRPr="009C1E9A" w:rsidRDefault="00BC1175" w:rsidP="00E471DA">
            <w:pPr>
              <w:rPr>
                <w:b/>
                <w:u w:val="single"/>
              </w:rPr>
            </w:pPr>
          </w:p>
        </w:tc>
      </w:tr>
    </w:tbl>
    <w:p w:rsidR="008423E4" w:rsidRPr="00BE0E75" w:rsidRDefault="00BC11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11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175">
      <w:r>
        <w:separator/>
      </w:r>
    </w:p>
  </w:endnote>
  <w:endnote w:type="continuationSeparator" w:id="0">
    <w:p w:rsidR="00000000" w:rsidRDefault="00B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C" w:rsidRDefault="00BC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73A9" w:rsidTr="009C1E9A">
      <w:trPr>
        <w:cantSplit/>
      </w:trPr>
      <w:tc>
        <w:tcPr>
          <w:tcW w:w="0" w:type="pct"/>
        </w:tcPr>
        <w:p w:rsidR="00137D90" w:rsidRDefault="00BC1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1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1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1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1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3A9" w:rsidTr="009C1E9A">
      <w:trPr>
        <w:cantSplit/>
      </w:trPr>
      <w:tc>
        <w:tcPr>
          <w:tcW w:w="0" w:type="pct"/>
        </w:tcPr>
        <w:p w:rsidR="00EC379B" w:rsidRDefault="00BC1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11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30518</w:t>
          </w:r>
        </w:p>
      </w:tc>
      <w:tc>
        <w:tcPr>
          <w:tcW w:w="2453" w:type="pct"/>
        </w:tcPr>
        <w:p w:rsidR="00EC379B" w:rsidRDefault="00BC1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17.131.1073</w:t>
          </w:r>
          <w:r>
            <w:fldChar w:fldCharType="end"/>
          </w:r>
        </w:p>
      </w:tc>
    </w:tr>
    <w:tr w:rsidR="002473A9" w:rsidTr="009C1E9A">
      <w:trPr>
        <w:cantSplit/>
      </w:trPr>
      <w:tc>
        <w:tcPr>
          <w:tcW w:w="0" w:type="pct"/>
        </w:tcPr>
        <w:p w:rsidR="00EC379B" w:rsidRDefault="00BC1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1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25372</w:t>
          </w:r>
        </w:p>
      </w:tc>
      <w:tc>
        <w:tcPr>
          <w:tcW w:w="2453" w:type="pct"/>
        </w:tcPr>
        <w:p w:rsidR="00EC379B" w:rsidRDefault="00BC1175" w:rsidP="006D504F">
          <w:pPr>
            <w:pStyle w:val="Footer"/>
            <w:rPr>
              <w:rStyle w:val="PageNumber"/>
            </w:rPr>
          </w:pPr>
        </w:p>
        <w:p w:rsidR="00EC379B" w:rsidRDefault="00BC1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3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11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11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11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C" w:rsidRDefault="00BC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175">
      <w:r>
        <w:separator/>
      </w:r>
    </w:p>
  </w:footnote>
  <w:footnote w:type="continuationSeparator" w:id="0">
    <w:p w:rsidR="00000000" w:rsidRDefault="00BC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C" w:rsidRDefault="00BC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C" w:rsidRDefault="00BC1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C" w:rsidRDefault="00BC1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A9"/>
    <w:rsid w:val="002473A9"/>
    <w:rsid w:val="00B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B46"/>
  </w:style>
  <w:style w:type="paragraph" w:styleId="CommentSubject">
    <w:name w:val="annotation subject"/>
    <w:basedOn w:val="CommentText"/>
    <w:next w:val="CommentText"/>
    <w:link w:val="CommentSubjectChar"/>
    <w:rsid w:val="0067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342"/>
    <w:rPr>
      <w:b/>
      <w:bCs/>
    </w:rPr>
  </w:style>
  <w:style w:type="character" w:styleId="Hyperlink">
    <w:name w:val="Hyperlink"/>
    <w:basedOn w:val="DefaultParagraphFont"/>
    <w:rsid w:val="0067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2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B46"/>
  </w:style>
  <w:style w:type="paragraph" w:styleId="CommentSubject">
    <w:name w:val="annotation subject"/>
    <w:basedOn w:val="CommentText"/>
    <w:next w:val="CommentText"/>
    <w:link w:val="CommentSubjectChar"/>
    <w:rsid w:val="0067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342"/>
    <w:rPr>
      <w:b/>
      <w:bCs/>
    </w:rPr>
  </w:style>
  <w:style w:type="character" w:styleId="Hyperlink">
    <w:name w:val="Hyperlink"/>
    <w:basedOn w:val="DefaultParagraphFont"/>
    <w:rsid w:val="0067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2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3788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SB01129 (Committee Report (Substituted))</vt:lpstr>
    </vt:vector>
  </TitlesOfParts>
  <Company>State of Texas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30518</dc:subject>
  <dc:creator>State of Texas</dc:creator>
  <dc:description>SB 1129 by Hinojosa-(H)Transportation (Substitute Document Number: 85R 25372)</dc:description>
  <cp:lastModifiedBy>Molly Hoffman-Bricker</cp:lastModifiedBy>
  <cp:revision>2</cp:revision>
  <cp:lastPrinted>2017-05-12T00:42:00Z</cp:lastPrinted>
  <dcterms:created xsi:type="dcterms:W3CDTF">2017-05-15T21:51:00Z</dcterms:created>
  <dcterms:modified xsi:type="dcterms:W3CDTF">2017-05-15T21:51:00Z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17.131.1073</vt:lpwstr>
  </property>
</Properties>
</file>