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4A4E" w:rsidTr="00345119">
        <w:tc>
          <w:tcPr>
            <w:tcW w:w="9576" w:type="dxa"/>
            <w:noWrap/>
          </w:tcPr>
          <w:p w:rsidR="008423E4" w:rsidRPr="0022177D" w:rsidRDefault="002E53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534A" w:rsidP="008423E4">
      <w:pPr>
        <w:jc w:val="center"/>
      </w:pPr>
    </w:p>
    <w:p w:rsidR="008423E4" w:rsidRPr="00B31F0E" w:rsidRDefault="002E534A" w:rsidP="008423E4"/>
    <w:p w:rsidR="008423E4" w:rsidRPr="00742794" w:rsidRDefault="002E53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4A4E" w:rsidTr="00345119">
        <w:tc>
          <w:tcPr>
            <w:tcW w:w="9576" w:type="dxa"/>
          </w:tcPr>
          <w:p w:rsidR="008423E4" w:rsidRPr="00861995" w:rsidRDefault="002E534A" w:rsidP="00345119">
            <w:pPr>
              <w:jc w:val="right"/>
            </w:pPr>
            <w:r>
              <w:t>S.B. 1193</w:t>
            </w:r>
          </w:p>
        </w:tc>
      </w:tr>
      <w:tr w:rsidR="00494A4E" w:rsidTr="00345119">
        <w:tc>
          <w:tcPr>
            <w:tcW w:w="9576" w:type="dxa"/>
          </w:tcPr>
          <w:p w:rsidR="008423E4" w:rsidRPr="00861995" w:rsidRDefault="002E534A" w:rsidP="007A3AF3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494A4E" w:rsidTr="00345119">
        <w:tc>
          <w:tcPr>
            <w:tcW w:w="9576" w:type="dxa"/>
          </w:tcPr>
          <w:p w:rsidR="008423E4" w:rsidRPr="00861995" w:rsidRDefault="002E534A" w:rsidP="00345119">
            <w:pPr>
              <w:jc w:val="right"/>
            </w:pPr>
            <w:r>
              <w:t>Judiciary &amp; Civil Jurisprudence</w:t>
            </w:r>
          </w:p>
        </w:tc>
      </w:tr>
      <w:tr w:rsidR="00494A4E" w:rsidTr="00345119">
        <w:tc>
          <w:tcPr>
            <w:tcW w:w="9576" w:type="dxa"/>
          </w:tcPr>
          <w:p w:rsidR="008423E4" w:rsidRDefault="002E534A" w:rsidP="007A3AF3">
            <w:pPr>
              <w:jc w:val="right"/>
            </w:pPr>
            <w:r>
              <w:t>Committee Report (Unamended)</w:t>
            </w:r>
          </w:p>
        </w:tc>
      </w:tr>
    </w:tbl>
    <w:p w:rsidR="008423E4" w:rsidRDefault="002E534A" w:rsidP="008423E4">
      <w:pPr>
        <w:tabs>
          <w:tab w:val="right" w:pos="9360"/>
        </w:tabs>
      </w:pPr>
    </w:p>
    <w:p w:rsidR="008423E4" w:rsidRDefault="002E534A" w:rsidP="008423E4"/>
    <w:p w:rsidR="008423E4" w:rsidRDefault="002E53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4A4E" w:rsidTr="00345119">
        <w:tc>
          <w:tcPr>
            <w:tcW w:w="9576" w:type="dxa"/>
          </w:tcPr>
          <w:p w:rsidR="008423E4" w:rsidRPr="00A8133F" w:rsidRDefault="002E534A" w:rsidP="00313E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534A" w:rsidP="00313E5A"/>
          <w:p w:rsidR="008423E4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714B">
              <w:t xml:space="preserve">Interested parties </w:t>
            </w:r>
            <w:r>
              <w:t xml:space="preserve">contend that </w:t>
            </w:r>
            <w:r>
              <w:t xml:space="preserve">in addition to </w:t>
            </w:r>
            <w:r>
              <w:t xml:space="preserve">the legal duties imposed on a fiduciary charged with managing tangible </w:t>
            </w:r>
            <w:r>
              <w:t>property</w:t>
            </w:r>
            <w:r>
              <w:t>, such fiduciaries need clarity regarding their duties in managing</w:t>
            </w:r>
            <w:r>
              <w:t xml:space="preserve"> digital assets. </w:t>
            </w:r>
            <w:r>
              <w:t>S.B. 1193</w:t>
            </w:r>
            <w:r w:rsidRPr="0038714B">
              <w:t xml:space="preserve"> seeks to address this issue by </w:t>
            </w:r>
            <w:r>
              <w:t>adopting the Texas Revised Uniform Fiduciary Access to Digital Assets Act</w:t>
            </w:r>
            <w:r w:rsidRPr="0038714B">
              <w:t>.</w:t>
            </w:r>
          </w:p>
          <w:p w:rsidR="008423E4" w:rsidRPr="00E26B13" w:rsidRDefault="002E534A" w:rsidP="00313E5A">
            <w:pPr>
              <w:rPr>
                <w:b/>
              </w:rPr>
            </w:pPr>
          </w:p>
        </w:tc>
      </w:tr>
      <w:tr w:rsidR="00494A4E" w:rsidTr="00345119">
        <w:tc>
          <w:tcPr>
            <w:tcW w:w="9576" w:type="dxa"/>
          </w:tcPr>
          <w:p w:rsidR="0017725B" w:rsidRDefault="002E534A" w:rsidP="00313E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534A" w:rsidP="00313E5A">
            <w:pPr>
              <w:rPr>
                <w:b/>
                <w:u w:val="single"/>
              </w:rPr>
            </w:pPr>
          </w:p>
          <w:p w:rsidR="00733BCC" w:rsidRPr="00733BCC" w:rsidRDefault="002E534A" w:rsidP="00313E5A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534A" w:rsidP="00313E5A">
            <w:pPr>
              <w:rPr>
                <w:b/>
                <w:u w:val="single"/>
              </w:rPr>
            </w:pPr>
          </w:p>
        </w:tc>
      </w:tr>
      <w:tr w:rsidR="00494A4E" w:rsidTr="00345119">
        <w:tc>
          <w:tcPr>
            <w:tcW w:w="9576" w:type="dxa"/>
          </w:tcPr>
          <w:p w:rsidR="008423E4" w:rsidRPr="00A8133F" w:rsidRDefault="002E534A" w:rsidP="00313E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2E534A" w:rsidP="00313E5A"/>
          <w:p w:rsidR="00733BCC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E534A" w:rsidP="00313E5A">
            <w:pPr>
              <w:rPr>
                <w:b/>
              </w:rPr>
            </w:pPr>
          </w:p>
        </w:tc>
      </w:tr>
      <w:tr w:rsidR="00494A4E" w:rsidTr="00345119">
        <w:tc>
          <w:tcPr>
            <w:tcW w:w="9576" w:type="dxa"/>
          </w:tcPr>
          <w:p w:rsidR="008423E4" w:rsidRPr="00A8133F" w:rsidRDefault="002E534A" w:rsidP="00313E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534A" w:rsidP="00313E5A"/>
          <w:p w:rsidR="00171CD3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3AF3">
              <w:t xml:space="preserve">S.B. 1193 </w:t>
            </w:r>
            <w:r>
              <w:t xml:space="preserve">amends the Estates Code to </w:t>
            </w:r>
            <w:r>
              <w:t xml:space="preserve">set out provisions </w:t>
            </w:r>
            <w:r>
              <w:t>relating to fiduciary access to digital assets, applicable to a custodian if the user resides in Texas or resided in Texas at the time of the user's death</w:t>
            </w:r>
            <w:r>
              <w:t>, but not to a digital asset of an employer used by an employee in the ordinary course of the employer</w:t>
            </w:r>
            <w:r>
              <w:t>'s business</w:t>
            </w:r>
            <w:r>
              <w:t>.</w:t>
            </w:r>
            <w:r>
              <w:t xml:space="preserve"> </w:t>
            </w:r>
            <w:r>
              <w:t xml:space="preserve">The bill defines "digital asset" as </w:t>
            </w:r>
            <w:r w:rsidRPr="00AF7025">
              <w:t xml:space="preserve">an electronic record in which an individual has a right or interest </w:t>
            </w:r>
            <w:r>
              <w:t xml:space="preserve">but </w:t>
            </w:r>
            <w:r w:rsidRPr="00AF7025">
              <w:t xml:space="preserve">not an underlying asset or liability unless the asset or liability is itself an electronic record. </w:t>
            </w:r>
            <w:r>
              <w:t xml:space="preserve">The bill defines "user" as a person </w:t>
            </w:r>
            <w:r>
              <w:t>who has an account with a custodian, which the bill defines as a person that carries, maintains, processes, receives, or stores a digital asset of a user.</w:t>
            </w:r>
          </w:p>
          <w:p w:rsidR="00171CD3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3AF3">
              <w:t xml:space="preserve">S.B. 1193 </w:t>
            </w:r>
            <w:r>
              <w:t xml:space="preserve">authorizes a user to use an online tool to direct a custodian to </w:t>
            </w:r>
            <w:r w:rsidRPr="00A010C1">
              <w:t>disclose or not to disclo</w:t>
            </w:r>
            <w:r w:rsidRPr="00A010C1">
              <w:t>se to a designated recipient some or all of the user's digital assets, including the content of an electronic communication.</w:t>
            </w:r>
            <w:r>
              <w:t xml:space="preserve"> </w:t>
            </w:r>
            <w:r>
              <w:t>I</w:t>
            </w:r>
            <w:r>
              <w:t xml:space="preserve">f </w:t>
            </w:r>
            <w:r w:rsidRPr="00B93DBB">
              <w:t>the online tool allows the user to modify or delete a direction at all times, a direction regarding disclosure using an online t</w:t>
            </w:r>
            <w:r w:rsidRPr="00B93DBB">
              <w:t xml:space="preserve">ool </w:t>
            </w:r>
            <w:r>
              <w:t xml:space="preserve">expressly </w:t>
            </w:r>
            <w:r w:rsidRPr="00B93DBB">
              <w:t>overrides a contrary direction by the user in a will, trust, power of attorney, or other record.</w:t>
            </w:r>
            <w:r>
              <w:t xml:space="preserve"> The bill authorizes a user, if the user has not used an online tool to give such direction or if the custodian has not provided an online too</w:t>
            </w:r>
            <w:r>
              <w:t>l</w:t>
            </w:r>
            <w:r>
              <w:t>, t</w:t>
            </w:r>
            <w:r>
              <w:t xml:space="preserve">o allow </w:t>
            </w:r>
            <w:r w:rsidRPr="00B93DBB">
              <w:t>or prohibit disclosure to a fiduciary of some or all of the user's digital assets, including the content of an electronic communication sent or received by the user, in a will, trust, power of attorney, or other record.</w:t>
            </w:r>
            <w:r>
              <w:t xml:space="preserve"> </w:t>
            </w:r>
            <w:r>
              <w:t>A</w:t>
            </w:r>
            <w:r w:rsidRPr="00F27E54">
              <w:t xml:space="preserve"> user's direction</w:t>
            </w:r>
            <w:r>
              <w:t xml:space="preserve"> </w:t>
            </w:r>
            <w:r>
              <w:t>expressly</w:t>
            </w:r>
            <w:r>
              <w:t xml:space="preserve"> </w:t>
            </w:r>
            <w:r>
              <w:t xml:space="preserve">overrides a contrary provision in a terms-of-service agreement that does not require the user to act affirmatively and distinctly from the user's assent to the terms of </w:t>
            </w:r>
            <w:r w:rsidRPr="000533AD">
              <w:t>service. The bill's provisions relating to fiduciary access to digit</w:t>
            </w:r>
            <w:r w:rsidRPr="000533AD">
              <w:t>al</w:t>
            </w:r>
            <w:r w:rsidRPr="000533AD">
              <w:t xml:space="preserve"> assets </w:t>
            </w:r>
            <w:r w:rsidRPr="000533AD">
              <w:t>expressl</w:t>
            </w:r>
            <w:r w:rsidRPr="000533AD">
              <w:t xml:space="preserve">y </w:t>
            </w:r>
            <w:r w:rsidRPr="000533AD">
              <w:t>do not change or impair a right of</w:t>
            </w:r>
            <w:r>
              <w:t xml:space="preserve"> a custodian or a user under a terms-of-service agreement to access and use digital assets of the user</w:t>
            </w:r>
            <w:r>
              <w:t>, nor</w:t>
            </w:r>
            <w:r>
              <w:t xml:space="preserve"> </w:t>
            </w:r>
            <w:r>
              <w:t>do they</w:t>
            </w:r>
            <w:r>
              <w:t xml:space="preserve"> give a fiduciary </w:t>
            </w:r>
            <w:r w:rsidRPr="00DD606C">
              <w:t>or designated recipient any new or expanded rights other than those held by the user fo</w:t>
            </w:r>
            <w:r w:rsidRPr="00DD606C">
              <w:t xml:space="preserve">r whom, or for whose estate or trust, the fiduciary or designated recipient acts or </w:t>
            </w:r>
            <w:r w:rsidRPr="005C1012">
              <w:t>represents. The bill authorizes a fiduciary's or designated recipient's access to digital assets to be modified or</w:t>
            </w:r>
            <w:r>
              <w:t xml:space="preserve"> </w:t>
            </w:r>
            <w:r>
              <w:lastRenderedPageBreak/>
              <w:t>eliminated by a user, by federal law, or by a terms-of-se</w:t>
            </w:r>
            <w:r>
              <w:t xml:space="preserve">rvice agreement if the user has not provided direction for </w:t>
            </w:r>
            <w:r>
              <w:t xml:space="preserve">the </w:t>
            </w:r>
            <w:r>
              <w:t xml:space="preserve">disclosure of digital assets under the bill's provisions. </w:t>
            </w:r>
          </w:p>
          <w:p w:rsidR="00DD606C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7E54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>sets out provisions relating to the following:</w:t>
            </w:r>
            <w:r>
              <w:t xml:space="preserve"> </w:t>
            </w:r>
            <w:r>
              <w:t>procedures for the disclosure of digital assets of a deceased user; procedur</w:t>
            </w:r>
            <w:r>
              <w:t>es for the disclosure of digital assets of a principal; the disclosure of digital assets held in trust; and the disclosure of digital assets of a ward to the ward's guardian. The bill defines "principal" as a</w:t>
            </w:r>
            <w:r w:rsidRPr="003B5D89">
              <w:t>n individual who grants authority to an agent in</w:t>
            </w:r>
            <w:r w:rsidRPr="003B5D89">
              <w:t xml:space="preserve"> a power of attorney</w:t>
            </w:r>
            <w:r>
              <w:t xml:space="preserve"> and "agent" as </w:t>
            </w:r>
            <w:r w:rsidRPr="003B5D89">
              <w:t>an attorney in fact granted authority to act for a principal under a durable or other power of attorney</w:t>
            </w:r>
            <w:r>
              <w:t xml:space="preserve">, though not under a medical power of attorney. </w:t>
            </w:r>
          </w:p>
          <w:p w:rsidR="006C14A4" w:rsidRDefault="002E534A" w:rsidP="00313E5A">
            <w:pPr>
              <w:pStyle w:val="Header"/>
              <w:jc w:val="both"/>
            </w:pPr>
          </w:p>
          <w:p w:rsidR="006C14A4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 xml:space="preserve">provides for the duty and authority of a fiduciary </w:t>
            </w:r>
            <w:r>
              <w:t>or des</w:t>
            </w:r>
            <w:r>
              <w:t xml:space="preserve">ignated recipient regarding digital assets, the authority to terminate an account at the request of a fiduciary, and a custodian's compliance and immunity regarding digital assets. </w:t>
            </w:r>
          </w:p>
          <w:p w:rsidR="007F5178" w:rsidRDefault="002E534A" w:rsidP="00313E5A">
            <w:pPr>
              <w:pStyle w:val="Header"/>
              <w:jc w:val="both"/>
            </w:pPr>
          </w:p>
          <w:p w:rsidR="00733BCC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>requires consideration to be given in apply</w:t>
            </w:r>
            <w:r>
              <w:t>ing</w:t>
            </w:r>
            <w:r>
              <w:t xml:space="preserve"> and construing t</w:t>
            </w:r>
            <w:r>
              <w:t xml:space="preserve">he </w:t>
            </w:r>
            <w:r>
              <w:t xml:space="preserve">bill's provisions relating to fiduciary access to digital assets </w:t>
            </w:r>
            <w:r>
              <w:t xml:space="preserve">to </w:t>
            </w:r>
            <w:r w:rsidRPr="00733BCC">
              <w:t xml:space="preserve">the need to promote uniformity of the law, with respect to the </w:t>
            </w:r>
            <w:r>
              <w:t xml:space="preserve">subject matter of the </w:t>
            </w:r>
            <w:r w:rsidRPr="00133D88">
              <w:t xml:space="preserve">bill's </w:t>
            </w:r>
            <w:r w:rsidRPr="00133D88">
              <w:t>provisions</w:t>
            </w:r>
            <w:r w:rsidRPr="00133D88">
              <w:t>,</w:t>
            </w:r>
            <w:r w:rsidRPr="00733BCC">
              <w:t xml:space="preserve"> among states that enact a law based o</w:t>
            </w:r>
            <w:r>
              <w:t xml:space="preserve">n the uniform act on which the </w:t>
            </w:r>
            <w:r>
              <w:t xml:space="preserve">bill </w:t>
            </w:r>
            <w:r w:rsidRPr="00733BCC">
              <w:t>is based</w:t>
            </w:r>
            <w:r w:rsidRPr="00733BCC">
              <w:t>.</w:t>
            </w:r>
            <w:r>
              <w:t xml:space="preserve"> The</w:t>
            </w:r>
            <w:r>
              <w:t>se</w:t>
            </w:r>
            <w:r>
              <w:t xml:space="preserve"> bill </w:t>
            </w:r>
            <w:r>
              <w:t>provisions expressly</w:t>
            </w:r>
            <w:r>
              <w:t xml:space="preserve"> modif</w:t>
            </w:r>
            <w:r>
              <w:t>y</w:t>
            </w:r>
            <w:r>
              <w:t xml:space="preserve">, limit, and supersede the </w:t>
            </w:r>
            <w:r w:rsidRPr="005C1012">
              <w:t>federal Electronic Signatures in Global and National Commerce Act</w:t>
            </w:r>
            <w:r>
              <w:t xml:space="preserve"> but not certain </w:t>
            </w:r>
            <w:r>
              <w:t xml:space="preserve">provisions </w:t>
            </w:r>
            <w:r>
              <w:t xml:space="preserve">of that </w:t>
            </w:r>
            <w:r>
              <w:t>law, n</w:t>
            </w:r>
            <w:r>
              <w:t xml:space="preserve">or </w:t>
            </w:r>
            <w:r>
              <w:t xml:space="preserve">do they </w:t>
            </w:r>
            <w:r>
              <w:t xml:space="preserve">authorize electronic delivery of certain notices described in that </w:t>
            </w:r>
            <w:r>
              <w:t>law</w:t>
            </w:r>
            <w:r>
              <w:t>.</w:t>
            </w:r>
          </w:p>
          <w:p w:rsidR="003561CC" w:rsidRDefault="002E534A" w:rsidP="00313E5A">
            <w:pPr>
              <w:pStyle w:val="Header"/>
              <w:jc w:val="both"/>
            </w:pPr>
          </w:p>
          <w:p w:rsidR="00D1770E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 xml:space="preserve">includes digital assets and the content of an electronic communication among the </w:t>
            </w:r>
            <w:r>
              <w:t xml:space="preserve">powers of attorney that may be granted </w:t>
            </w:r>
            <w:r>
              <w:t>on a statutory durable power of attorney form.</w:t>
            </w:r>
            <w:r>
              <w:t xml:space="preserve"> The bill establishes that the language conferring authority with respect to d</w:t>
            </w:r>
            <w:r>
              <w:t xml:space="preserve">igital assets in a statutory durable power of attorney empowers the attorney in fact or agent, without further reference to a specific digital asset, to access digital assets as provided by </w:t>
            </w:r>
            <w:r>
              <w:t>the bill's provisions relating to</w:t>
            </w:r>
            <w:r w:rsidRPr="007F5178">
              <w:t xml:space="preserve"> </w:t>
            </w:r>
            <w:r>
              <w:t>f</w:t>
            </w:r>
            <w:r w:rsidRPr="007F5178">
              <w:t xml:space="preserve">iduciary </w:t>
            </w:r>
            <w:r>
              <w:t>a</w:t>
            </w:r>
            <w:r w:rsidRPr="007F5178">
              <w:t xml:space="preserve">ccess to </w:t>
            </w:r>
            <w:r>
              <w:t>d</w:t>
            </w:r>
            <w:r w:rsidRPr="007F5178">
              <w:t xml:space="preserve">igital </w:t>
            </w:r>
            <w:r>
              <w:t>a</w:t>
            </w:r>
            <w:r w:rsidRPr="007F5178">
              <w:t>sse</w:t>
            </w:r>
            <w:r w:rsidRPr="007F5178">
              <w:t>ts</w:t>
            </w:r>
            <w:r>
              <w:t>.</w:t>
            </w:r>
            <w:r>
              <w:t xml:space="preserve"> The bill entitles the guardian of the estate of a ward to access the ward's digital assets as provided by th</w:t>
            </w:r>
            <w:r>
              <w:t>os</w:t>
            </w:r>
            <w:r>
              <w:t>e bill</w:t>
            </w:r>
            <w:r>
              <w:t xml:space="preserve"> provisions</w:t>
            </w:r>
            <w:r>
              <w:t>.</w:t>
            </w:r>
            <w:r>
              <w:t xml:space="preserve"> </w:t>
            </w:r>
          </w:p>
          <w:p w:rsidR="00D1770E" w:rsidRDefault="002E534A" w:rsidP="00313E5A">
            <w:pPr>
              <w:pStyle w:val="Header"/>
              <w:jc w:val="both"/>
            </w:pPr>
          </w:p>
          <w:p w:rsidR="00D1770E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>amends the Property Code to authorize a trustee to access di</w:t>
            </w:r>
            <w:r>
              <w:t xml:space="preserve">gital assets as provided by </w:t>
            </w:r>
            <w:r>
              <w:t>the bill</w:t>
            </w:r>
            <w:r>
              <w:t xml:space="preserve">'s provisions relating to </w:t>
            </w:r>
            <w:r w:rsidRPr="00553968">
              <w:t>fiduciary access to digital assets</w:t>
            </w:r>
            <w:r>
              <w:t>.</w:t>
            </w:r>
          </w:p>
          <w:p w:rsidR="00D1770E" w:rsidRDefault="002E534A" w:rsidP="00313E5A">
            <w:pPr>
              <w:pStyle w:val="Header"/>
              <w:jc w:val="both"/>
            </w:pPr>
          </w:p>
          <w:p w:rsidR="00D1770E" w:rsidRDefault="002E534A" w:rsidP="00313E5A">
            <w:pPr>
              <w:pStyle w:val="Header"/>
              <w:jc w:val="both"/>
            </w:pPr>
            <w:r w:rsidRPr="007A3AF3">
              <w:t xml:space="preserve">S.B. 1193 </w:t>
            </w:r>
            <w:r>
              <w:t>applies to a fiduciary acting under a will or power of attorney executed before, on, or after bill's effective date, a personal representative acting for a decedent who died before, o</w:t>
            </w:r>
            <w:r>
              <w:t>n, or after the bill's effective date, a guardian appointed to act for a ward in a guardianship proceeding commenced before, on, or after the bill's effective date, and a trustee acting under a trust created before, on, or after the bill's effective date.</w:t>
            </w:r>
          </w:p>
          <w:p w:rsidR="008423E4" w:rsidRPr="00835628" w:rsidRDefault="002E534A" w:rsidP="00313E5A">
            <w:pPr>
              <w:pStyle w:val="Header"/>
              <w:jc w:val="both"/>
              <w:rPr>
                <w:b/>
              </w:rPr>
            </w:pPr>
          </w:p>
        </w:tc>
      </w:tr>
      <w:tr w:rsidR="00494A4E" w:rsidTr="00345119">
        <w:tc>
          <w:tcPr>
            <w:tcW w:w="9576" w:type="dxa"/>
          </w:tcPr>
          <w:p w:rsidR="008423E4" w:rsidRPr="00A8133F" w:rsidRDefault="002E534A" w:rsidP="00313E5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534A" w:rsidP="00313E5A"/>
          <w:p w:rsidR="008423E4" w:rsidRPr="00233FDB" w:rsidRDefault="002E534A" w:rsidP="00313E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2E534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534A">
      <w:r>
        <w:separator/>
      </w:r>
    </w:p>
  </w:endnote>
  <w:endnote w:type="continuationSeparator" w:id="0">
    <w:p w:rsidR="00000000" w:rsidRDefault="002E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4A4E" w:rsidTr="009C1E9A">
      <w:trPr>
        <w:cantSplit/>
      </w:trPr>
      <w:tc>
        <w:tcPr>
          <w:tcW w:w="0" w:type="pct"/>
        </w:tcPr>
        <w:p w:rsidR="00137D90" w:rsidRDefault="002E5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53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53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5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5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A4E" w:rsidTr="009C1E9A">
      <w:trPr>
        <w:cantSplit/>
      </w:trPr>
      <w:tc>
        <w:tcPr>
          <w:tcW w:w="0" w:type="pct"/>
        </w:tcPr>
        <w:p w:rsidR="00EC379B" w:rsidRDefault="002E5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534A" w:rsidP="007A3AF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30180</w:t>
          </w:r>
        </w:p>
      </w:tc>
      <w:tc>
        <w:tcPr>
          <w:tcW w:w="2453" w:type="pct"/>
        </w:tcPr>
        <w:p w:rsidR="00EC379B" w:rsidRDefault="002E5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17.130.889</w:t>
          </w:r>
          <w:r>
            <w:fldChar w:fldCharType="end"/>
          </w:r>
        </w:p>
      </w:tc>
    </w:tr>
    <w:tr w:rsidR="00494A4E" w:rsidTr="009C1E9A">
      <w:trPr>
        <w:cantSplit/>
      </w:trPr>
      <w:tc>
        <w:tcPr>
          <w:tcW w:w="0" w:type="pct"/>
        </w:tcPr>
        <w:p w:rsidR="00EC379B" w:rsidRDefault="002E53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53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534A" w:rsidP="006D504F">
          <w:pPr>
            <w:pStyle w:val="Footer"/>
            <w:rPr>
              <w:rStyle w:val="PageNumber"/>
            </w:rPr>
          </w:pPr>
        </w:p>
        <w:p w:rsidR="00EC379B" w:rsidRDefault="002E5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A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53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53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53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534A">
      <w:r>
        <w:separator/>
      </w:r>
    </w:p>
  </w:footnote>
  <w:footnote w:type="continuationSeparator" w:id="0">
    <w:p w:rsidR="00000000" w:rsidRDefault="002E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4E"/>
    <w:rsid w:val="002E534A"/>
    <w:rsid w:val="004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DBB"/>
  </w:style>
  <w:style w:type="paragraph" w:styleId="CommentSubject">
    <w:name w:val="annotation subject"/>
    <w:basedOn w:val="CommentText"/>
    <w:next w:val="CommentText"/>
    <w:link w:val="CommentSubjectChar"/>
    <w:rsid w:val="00B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BB"/>
    <w:rPr>
      <w:b/>
      <w:bCs/>
    </w:rPr>
  </w:style>
  <w:style w:type="paragraph" w:styleId="Revision">
    <w:name w:val="Revision"/>
    <w:hidden/>
    <w:uiPriority w:val="99"/>
    <w:semiHidden/>
    <w:rsid w:val="00154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DBB"/>
  </w:style>
  <w:style w:type="paragraph" w:styleId="CommentSubject">
    <w:name w:val="annotation subject"/>
    <w:basedOn w:val="CommentText"/>
    <w:next w:val="CommentText"/>
    <w:link w:val="CommentSubjectChar"/>
    <w:rsid w:val="00B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BB"/>
    <w:rPr>
      <w:b/>
      <w:bCs/>
    </w:rPr>
  </w:style>
  <w:style w:type="paragraph" w:styleId="Revision">
    <w:name w:val="Revision"/>
    <w:hidden/>
    <w:uiPriority w:val="99"/>
    <w:semiHidden/>
    <w:rsid w:val="00154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5112</Characters>
  <Application>Microsoft Office Word</Application>
  <DocSecurity>4</DocSecurity>
  <Lines>98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HB02158 (Committee Report (Unamended))</vt:lpstr>
    </vt:vector>
  </TitlesOfParts>
  <Company>State of Texas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30180</dc:subject>
  <dc:creator>State of Texas</dc:creator>
  <dc:description>SB 1193 by Taylor, Van-(H)Judiciary &amp; Civil Jurisprudence</dc:description>
  <cp:lastModifiedBy>Molly Hoffman-Bricker</cp:lastModifiedBy>
  <cp:revision>2</cp:revision>
  <cp:lastPrinted>2017-04-23T17:57:00Z</cp:lastPrinted>
  <dcterms:created xsi:type="dcterms:W3CDTF">2017-05-11T01:07:00Z</dcterms:created>
  <dcterms:modified xsi:type="dcterms:W3CDTF">2017-05-11T01:07:00Z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17.130.889</vt:lpwstr>
  </property>
</Properties>
</file>