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6DDA" w:rsidTr="00345119">
        <w:tc>
          <w:tcPr>
            <w:tcW w:w="9576" w:type="dxa"/>
            <w:noWrap/>
          </w:tcPr>
          <w:p w:rsidR="008423E4" w:rsidRPr="0022177D" w:rsidRDefault="00036A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6A63" w:rsidP="008423E4">
      <w:pPr>
        <w:jc w:val="center"/>
      </w:pPr>
    </w:p>
    <w:p w:rsidR="008423E4" w:rsidRPr="00B31F0E" w:rsidRDefault="00036A63" w:rsidP="008423E4"/>
    <w:p w:rsidR="008423E4" w:rsidRPr="00742794" w:rsidRDefault="00036A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6DDA" w:rsidTr="00345119">
        <w:tc>
          <w:tcPr>
            <w:tcW w:w="9576" w:type="dxa"/>
          </w:tcPr>
          <w:p w:rsidR="008423E4" w:rsidRPr="00861995" w:rsidRDefault="00036A63" w:rsidP="00345119">
            <w:pPr>
              <w:jc w:val="right"/>
            </w:pPr>
            <w:r>
              <w:t>S.B. 1229</w:t>
            </w:r>
          </w:p>
        </w:tc>
      </w:tr>
      <w:tr w:rsidR="00206DDA" w:rsidTr="00345119">
        <w:tc>
          <w:tcPr>
            <w:tcW w:w="9576" w:type="dxa"/>
          </w:tcPr>
          <w:p w:rsidR="008423E4" w:rsidRPr="00861995" w:rsidRDefault="00036A63" w:rsidP="001F2C4C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206DDA" w:rsidTr="00345119">
        <w:tc>
          <w:tcPr>
            <w:tcW w:w="9576" w:type="dxa"/>
          </w:tcPr>
          <w:p w:rsidR="008423E4" w:rsidRPr="00861995" w:rsidRDefault="00036A63" w:rsidP="00345119">
            <w:pPr>
              <w:jc w:val="right"/>
            </w:pPr>
            <w:r>
              <w:t>Environmental Regulation</w:t>
            </w:r>
          </w:p>
        </w:tc>
      </w:tr>
      <w:tr w:rsidR="00206DDA" w:rsidTr="00345119">
        <w:tc>
          <w:tcPr>
            <w:tcW w:w="9576" w:type="dxa"/>
          </w:tcPr>
          <w:p w:rsidR="008423E4" w:rsidRDefault="00036A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36A63" w:rsidP="008423E4">
      <w:pPr>
        <w:tabs>
          <w:tab w:val="right" w:pos="9360"/>
        </w:tabs>
      </w:pPr>
    </w:p>
    <w:p w:rsidR="008423E4" w:rsidRDefault="00036A63" w:rsidP="008423E4"/>
    <w:p w:rsidR="008423E4" w:rsidRDefault="00036A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06DDA" w:rsidTr="00E36E63">
        <w:tc>
          <w:tcPr>
            <w:tcW w:w="9582" w:type="dxa"/>
          </w:tcPr>
          <w:p w:rsidR="008423E4" w:rsidRPr="00A8133F" w:rsidRDefault="00036A63" w:rsidP="0062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6A63" w:rsidP="00621754"/>
          <w:p w:rsidR="008423E4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03727">
              <w:t xml:space="preserve">Concerned parties note that in unincorporated </w:t>
            </w:r>
            <w:r>
              <w:t>areas in some counties</w:t>
            </w:r>
            <w:r>
              <w:t>,</w:t>
            </w:r>
            <w:r>
              <w:t xml:space="preserve"> such as </w:t>
            </w:r>
            <w:r w:rsidRPr="00203727">
              <w:t xml:space="preserve">Bexar County, solid waste services are voluntary, </w:t>
            </w:r>
            <w:r>
              <w:t xml:space="preserve">which can </w:t>
            </w:r>
            <w:r w:rsidRPr="00203727">
              <w:t xml:space="preserve">lead to unwanted </w:t>
            </w:r>
            <w:r>
              <w:t>proliferation of trash and debris</w:t>
            </w:r>
            <w:r w:rsidRPr="00203727">
              <w:t xml:space="preserve"> in neighborhoods. </w:t>
            </w:r>
            <w:r>
              <w:t>S.B. 1229</w:t>
            </w:r>
            <w:r w:rsidRPr="00203727">
              <w:t xml:space="preserve"> seeks to address this issue by </w:t>
            </w:r>
            <w:r>
              <w:t xml:space="preserve">providing for </w:t>
            </w:r>
            <w:r w:rsidRPr="0015344A">
              <w:t>solid waste management programs in the extraterritorial jurisdiction of municipalities in certain counties</w:t>
            </w:r>
            <w:r w:rsidRPr="00203727">
              <w:t>.</w:t>
            </w:r>
          </w:p>
          <w:p w:rsidR="008423E4" w:rsidRPr="00E26B13" w:rsidRDefault="00036A63" w:rsidP="00621754">
            <w:pPr>
              <w:rPr>
                <w:b/>
              </w:rPr>
            </w:pPr>
          </w:p>
        </w:tc>
      </w:tr>
      <w:tr w:rsidR="00206DDA" w:rsidTr="00E36E63">
        <w:tc>
          <w:tcPr>
            <w:tcW w:w="9582" w:type="dxa"/>
          </w:tcPr>
          <w:p w:rsidR="0017725B" w:rsidRDefault="00036A63" w:rsidP="00621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036A63" w:rsidP="00621754">
            <w:pPr>
              <w:rPr>
                <w:b/>
                <w:u w:val="single"/>
              </w:rPr>
            </w:pPr>
          </w:p>
          <w:p w:rsidR="00041EFD" w:rsidRPr="00041EFD" w:rsidRDefault="00036A63" w:rsidP="0062175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:rsidR="0017725B" w:rsidRPr="0017725B" w:rsidRDefault="00036A63" w:rsidP="00621754">
            <w:pPr>
              <w:rPr>
                <w:b/>
                <w:u w:val="single"/>
              </w:rPr>
            </w:pPr>
          </w:p>
        </w:tc>
      </w:tr>
      <w:tr w:rsidR="00206DDA" w:rsidTr="00E36E63">
        <w:tc>
          <w:tcPr>
            <w:tcW w:w="9582" w:type="dxa"/>
          </w:tcPr>
          <w:p w:rsidR="008423E4" w:rsidRPr="00A8133F" w:rsidRDefault="00036A63" w:rsidP="0062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6A63" w:rsidP="00621754"/>
          <w:p w:rsidR="00041EFD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36A63" w:rsidP="00621754">
            <w:pPr>
              <w:rPr>
                <w:b/>
              </w:rPr>
            </w:pPr>
          </w:p>
        </w:tc>
      </w:tr>
      <w:tr w:rsidR="00206DDA" w:rsidTr="00E36E63">
        <w:tc>
          <w:tcPr>
            <w:tcW w:w="9582" w:type="dxa"/>
          </w:tcPr>
          <w:p w:rsidR="008423E4" w:rsidRPr="00A8133F" w:rsidRDefault="00036A63" w:rsidP="0062175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6A63" w:rsidP="00621754"/>
          <w:p w:rsidR="0045402F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1229</w:t>
            </w:r>
            <w:r>
              <w:t xml:space="preserve"> amends the Health and Safety Code to authorize a commissioners court to </w:t>
            </w:r>
            <w:r>
              <w:t xml:space="preserve">contract through a competitive bidding process for the provision of </w:t>
            </w:r>
            <w:r>
              <w:t>solid waste collection, handling, storage, and disposal in an area of the county located within the extraterritoria</w:t>
            </w:r>
            <w:r>
              <w:t>l jurisdiction of a municipality if the municipality does not provide solid waste disposal services in that area and the county has a population of more than 1.5 million and at least 75 percent of the population resides in a single municipality.</w:t>
            </w:r>
            <w:r>
              <w:t xml:space="preserve"> </w:t>
            </w:r>
            <w:r>
              <w:t xml:space="preserve">The bill </w:t>
            </w:r>
            <w:r>
              <w:t>e</w:t>
            </w:r>
            <w:r>
              <w:t xml:space="preserve">xempts </w:t>
            </w:r>
            <w:r>
              <w:t>a person</w:t>
            </w:r>
            <w:r>
              <w:t xml:space="preserve"> </w:t>
            </w:r>
            <w:r>
              <w:t xml:space="preserve">from being </w:t>
            </w:r>
            <w:r>
              <w:t>required</w:t>
            </w:r>
            <w:r>
              <w:t xml:space="preserve"> to use solid waste disposal services offered by a county to persons in an area of the county located within the extraterritorial jurisdiction of a municipality that does not provide solid waste disposal services in that </w:t>
            </w:r>
            <w:r>
              <w:t xml:space="preserve">area if the person contracts for solid waste disposal services with a provider that meets rules </w:t>
            </w:r>
            <w:r w:rsidRPr="00621754">
              <w:t xml:space="preserve">adopted by the </w:t>
            </w:r>
            <w:r w:rsidRPr="00621754">
              <w:t>Texas Commission on Environmental Quality (TCEQ)</w:t>
            </w:r>
            <w:r w:rsidRPr="00621754">
              <w:t xml:space="preserve"> for </w:t>
            </w:r>
            <w:r w:rsidRPr="00621754">
              <w:t xml:space="preserve">the </w:t>
            </w:r>
            <w:r w:rsidRPr="00621754">
              <w:t>regulation</w:t>
            </w:r>
            <w:r>
              <w:t xml:space="preserve"> of solid waste disposal or if the person is a private entity that contracts t</w:t>
            </w:r>
            <w:r>
              <w:t xml:space="preserve">o provide temporary solid waste disposal services to a construction site or project by furnishing a roll-off container used to transport </w:t>
            </w:r>
            <w:r w:rsidRPr="00621754">
              <w:t>construction waste or demolition debris to a facility for disposal or r</w:t>
            </w:r>
            <w:r w:rsidRPr="00621754">
              <w:t xml:space="preserve">ecycling. </w:t>
            </w:r>
            <w:r w:rsidRPr="00621754">
              <w:t>The</w:t>
            </w:r>
            <w:r>
              <w:t xml:space="preserve"> bill</w:t>
            </w:r>
            <w:r>
              <w:t xml:space="preserve"> establishes that s</w:t>
            </w:r>
            <w:r w:rsidRPr="00D01EA1">
              <w:t>uch exempti</w:t>
            </w:r>
            <w:r w:rsidRPr="00D01EA1">
              <w:t>on</w:t>
            </w:r>
            <w:r>
              <w:t xml:space="preserve"> does not affect the authority of a governmental entity to pursue certain actions under the Texas Litter Abatement Act to address illegal dumping.</w:t>
            </w:r>
          </w:p>
          <w:p w:rsidR="00854DC1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4359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1229</w:t>
            </w:r>
            <w:r>
              <w:t xml:space="preserve"> </w:t>
            </w:r>
            <w:r>
              <w:t xml:space="preserve">authorizes the commissioners court of a county that has a population of more than 1.5 million </w:t>
            </w:r>
            <w:r>
              <w:t>an</w:t>
            </w:r>
            <w:r>
              <w:t>d</w:t>
            </w:r>
            <w:r>
              <w:t xml:space="preserve"> at least 75 percent of the population resides in a single m</w:t>
            </w:r>
            <w:r>
              <w:t>unicipality</w:t>
            </w:r>
            <w:r>
              <w:t xml:space="preserve"> that requires the use of a county solid waste disposal service in the extraterritorial jurisdiction of a municipality to adopt orders to enforce the requirement, including an order es</w:t>
            </w:r>
            <w:r>
              <w:t xml:space="preserve">tablishing a civil or administrative penalty in an amount reasonable and necessary to ensure compliance with the requirement. </w:t>
            </w:r>
          </w:p>
          <w:p w:rsidR="00C04359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4DC1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1229</w:t>
            </w:r>
            <w:r>
              <w:t xml:space="preserve"> </w:t>
            </w:r>
            <w:r>
              <w:t xml:space="preserve">amends the Government Code </w:t>
            </w:r>
            <w:r>
              <w:t xml:space="preserve">to </w:t>
            </w:r>
            <w:r>
              <w:t>authorize a county with a population of more than 1.5 million in which more than 75 perc</w:t>
            </w:r>
            <w:r>
              <w:t xml:space="preserve">ent of the population resides in a single municipality to contract with a municipality to provide, directly or through a contract with another entity, a </w:t>
            </w:r>
            <w:r>
              <w:lastRenderedPageBreak/>
              <w:t>mandatory</w:t>
            </w:r>
            <w:r>
              <w:t xml:space="preserve"> </w:t>
            </w:r>
            <w:r>
              <w:t>program for solid waste disposal services in an area of the county located within the extrate</w:t>
            </w:r>
            <w:r>
              <w:t xml:space="preserve">rritorial jurisdiction of the municipality if the municipality does not provide solid waste disposal services in that area. The bill requires </w:t>
            </w:r>
            <w:r>
              <w:t>the</w:t>
            </w:r>
            <w:r>
              <w:t xml:space="preserve"> contract to include provisions regarding the termination of the county's provision of service on the occurrenc</w:t>
            </w:r>
            <w:r>
              <w:t xml:space="preserve">e of certain contingencies, including the annexation of the area covered by the contract by the municipality or the provision of service to the area by the municipality. </w:t>
            </w:r>
          </w:p>
          <w:p w:rsidR="008423E4" w:rsidRPr="00835628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06DDA" w:rsidTr="00E36E63">
        <w:tc>
          <w:tcPr>
            <w:tcW w:w="9582" w:type="dxa"/>
          </w:tcPr>
          <w:p w:rsidR="008423E4" w:rsidRPr="00A8133F" w:rsidRDefault="00036A63" w:rsidP="0062175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6A63" w:rsidP="00621754"/>
          <w:p w:rsidR="008423E4" w:rsidRPr="003624F2" w:rsidRDefault="00036A63" w:rsidP="006217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036A63" w:rsidP="00621754">
            <w:pPr>
              <w:rPr>
                <w:b/>
              </w:rPr>
            </w:pPr>
          </w:p>
        </w:tc>
      </w:tr>
      <w:tr w:rsidR="00206DDA" w:rsidTr="00E36E63">
        <w:tc>
          <w:tcPr>
            <w:tcW w:w="9582" w:type="dxa"/>
          </w:tcPr>
          <w:p w:rsidR="00C04359" w:rsidRPr="00394071" w:rsidRDefault="00036A63" w:rsidP="00621754">
            <w:pPr>
              <w:jc w:val="both"/>
            </w:pPr>
          </w:p>
        </w:tc>
      </w:tr>
      <w:tr w:rsidR="00206DDA" w:rsidTr="00E36E63">
        <w:tc>
          <w:tcPr>
            <w:tcW w:w="9582" w:type="dxa"/>
          </w:tcPr>
          <w:p w:rsidR="00E36E63" w:rsidRDefault="00036A63" w:rsidP="00621754"/>
          <w:p w:rsidR="00E36E63" w:rsidRPr="009C1E9A" w:rsidRDefault="00036A63" w:rsidP="00621754">
            <w:pPr>
              <w:rPr>
                <w:b/>
                <w:u w:val="single"/>
              </w:rPr>
            </w:pPr>
          </w:p>
        </w:tc>
      </w:tr>
    </w:tbl>
    <w:p w:rsidR="008423E4" w:rsidRPr="00BE0E75" w:rsidRDefault="00036A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36A6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A63">
      <w:r>
        <w:separator/>
      </w:r>
    </w:p>
  </w:endnote>
  <w:endnote w:type="continuationSeparator" w:id="0">
    <w:p w:rsidR="00000000" w:rsidRDefault="000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6DDA" w:rsidTr="009C1E9A">
      <w:trPr>
        <w:cantSplit/>
      </w:trPr>
      <w:tc>
        <w:tcPr>
          <w:tcW w:w="0" w:type="pct"/>
        </w:tcPr>
        <w:p w:rsidR="00137D90" w:rsidRDefault="00036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6A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6A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6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6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6DDA" w:rsidTr="009C1E9A">
      <w:trPr>
        <w:cantSplit/>
      </w:trPr>
      <w:tc>
        <w:tcPr>
          <w:tcW w:w="0" w:type="pct"/>
        </w:tcPr>
        <w:p w:rsidR="00EC379B" w:rsidRDefault="00036A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6A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28812</w:t>
          </w:r>
        </w:p>
      </w:tc>
      <w:tc>
        <w:tcPr>
          <w:tcW w:w="2453" w:type="pct"/>
        </w:tcPr>
        <w:p w:rsidR="00EC379B" w:rsidRDefault="00036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17.125.319</w:t>
          </w:r>
          <w:r>
            <w:fldChar w:fldCharType="end"/>
          </w:r>
        </w:p>
      </w:tc>
    </w:tr>
    <w:tr w:rsidR="00206DDA" w:rsidTr="009C1E9A">
      <w:trPr>
        <w:cantSplit/>
      </w:trPr>
      <w:tc>
        <w:tcPr>
          <w:tcW w:w="0" w:type="pct"/>
        </w:tcPr>
        <w:p w:rsidR="00EC379B" w:rsidRDefault="00036A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6A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6A63" w:rsidP="006D504F">
          <w:pPr>
            <w:pStyle w:val="Footer"/>
            <w:rPr>
              <w:rStyle w:val="PageNumber"/>
            </w:rPr>
          </w:pPr>
        </w:p>
        <w:p w:rsidR="00EC379B" w:rsidRDefault="00036A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6D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6A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6A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6A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A63">
      <w:r>
        <w:separator/>
      </w:r>
    </w:p>
  </w:footnote>
  <w:footnote w:type="continuationSeparator" w:id="0">
    <w:p w:rsidR="00000000" w:rsidRDefault="0003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DA"/>
    <w:rsid w:val="00036A63"/>
    <w:rsid w:val="002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4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02F"/>
  </w:style>
  <w:style w:type="paragraph" w:styleId="CommentSubject">
    <w:name w:val="annotation subject"/>
    <w:basedOn w:val="CommentText"/>
    <w:next w:val="CommentText"/>
    <w:link w:val="CommentSubjectChar"/>
    <w:rsid w:val="0045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02F"/>
    <w:rPr>
      <w:b/>
      <w:bCs/>
    </w:rPr>
  </w:style>
  <w:style w:type="character" w:styleId="Hyperlink">
    <w:name w:val="Hyperlink"/>
    <w:basedOn w:val="DefaultParagraphFont"/>
    <w:rsid w:val="00B55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4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4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02F"/>
  </w:style>
  <w:style w:type="paragraph" w:styleId="CommentSubject">
    <w:name w:val="annotation subject"/>
    <w:basedOn w:val="CommentText"/>
    <w:next w:val="CommentText"/>
    <w:link w:val="CommentSubjectChar"/>
    <w:rsid w:val="0045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02F"/>
    <w:rPr>
      <w:b/>
      <w:bCs/>
    </w:rPr>
  </w:style>
  <w:style w:type="character" w:styleId="Hyperlink">
    <w:name w:val="Hyperlink"/>
    <w:basedOn w:val="DefaultParagraphFont"/>
    <w:rsid w:val="00B55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D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3215</Characters>
  <Application>Microsoft Office Word</Application>
  <DocSecurity>4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SB01229 (Committee Report (Unamended))</vt:lpstr>
    </vt:vector>
  </TitlesOfParts>
  <Company>State of Texas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28812</dc:subject>
  <dc:creator>State of Texas</dc:creator>
  <dc:description>SB 1229 by Menéndez-(H)Environmental Regulation</dc:description>
  <cp:lastModifiedBy>Alexander McMillan</cp:lastModifiedBy>
  <cp:revision>2</cp:revision>
  <cp:lastPrinted>2017-04-29T18:32:00Z</cp:lastPrinted>
  <dcterms:created xsi:type="dcterms:W3CDTF">2017-05-08T16:16:00Z</dcterms:created>
  <dcterms:modified xsi:type="dcterms:W3CDTF">2017-05-08T16:16:00Z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17.125.319</vt:lpwstr>
  </property>
</Properties>
</file>