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47B68" w:rsidTr="00345119">
        <w:tc>
          <w:tcPr>
            <w:tcW w:w="9576" w:type="dxa"/>
            <w:noWrap/>
          </w:tcPr>
          <w:p w:rsidR="008423E4" w:rsidRPr="0022177D" w:rsidRDefault="007D639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D6393" w:rsidP="008423E4">
      <w:pPr>
        <w:jc w:val="center"/>
      </w:pPr>
    </w:p>
    <w:p w:rsidR="008423E4" w:rsidRPr="00B31F0E" w:rsidRDefault="007D6393" w:rsidP="008423E4"/>
    <w:p w:rsidR="008423E4" w:rsidRPr="00742794" w:rsidRDefault="007D639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47B68" w:rsidTr="00345119">
        <w:tc>
          <w:tcPr>
            <w:tcW w:w="9576" w:type="dxa"/>
          </w:tcPr>
          <w:p w:rsidR="008423E4" w:rsidRPr="00861995" w:rsidRDefault="007D6393" w:rsidP="00345119">
            <w:pPr>
              <w:jc w:val="right"/>
            </w:pPr>
            <w:r>
              <w:t>S.B. 1253</w:t>
            </w:r>
          </w:p>
        </w:tc>
      </w:tr>
      <w:tr w:rsidR="00347B68" w:rsidTr="00345119">
        <w:tc>
          <w:tcPr>
            <w:tcW w:w="9576" w:type="dxa"/>
          </w:tcPr>
          <w:p w:rsidR="008423E4" w:rsidRPr="00861995" w:rsidRDefault="007D6393" w:rsidP="00365D99">
            <w:pPr>
              <w:jc w:val="right"/>
            </w:pPr>
            <w:r>
              <w:t xml:space="preserve">By: </w:t>
            </w:r>
            <w:r>
              <w:t>West</w:t>
            </w:r>
          </w:p>
        </w:tc>
      </w:tr>
      <w:tr w:rsidR="00347B68" w:rsidTr="00345119">
        <w:tc>
          <w:tcPr>
            <w:tcW w:w="9576" w:type="dxa"/>
          </w:tcPr>
          <w:p w:rsidR="008423E4" w:rsidRPr="00861995" w:rsidRDefault="007D6393" w:rsidP="00345119">
            <w:pPr>
              <w:jc w:val="right"/>
            </w:pPr>
            <w:r>
              <w:t>Criminal Jurisprudence</w:t>
            </w:r>
          </w:p>
        </w:tc>
      </w:tr>
      <w:tr w:rsidR="00347B68" w:rsidTr="00345119">
        <w:tc>
          <w:tcPr>
            <w:tcW w:w="9576" w:type="dxa"/>
          </w:tcPr>
          <w:p w:rsidR="008423E4" w:rsidRDefault="007D639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D6393" w:rsidP="008423E4">
      <w:pPr>
        <w:tabs>
          <w:tab w:val="right" w:pos="9360"/>
        </w:tabs>
      </w:pPr>
    </w:p>
    <w:p w:rsidR="008423E4" w:rsidRDefault="007D6393" w:rsidP="008423E4"/>
    <w:p w:rsidR="008423E4" w:rsidRDefault="007D639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47B68" w:rsidTr="00345119">
        <w:tc>
          <w:tcPr>
            <w:tcW w:w="9576" w:type="dxa"/>
          </w:tcPr>
          <w:p w:rsidR="008423E4" w:rsidRPr="00A8133F" w:rsidRDefault="007D6393" w:rsidP="0021413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D6393" w:rsidP="00214131"/>
          <w:p w:rsidR="008423E4" w:rsidRDefault="007D6393" w:rsidP="00214131">
            <w:pPr>
              <w:pStyle w:val="Header"/>
              <w:jc w:val="both"/>
            </w:pPr>
            <w:r>
              <w:t xml:space="preserve">Interested parties contend that the quality of evidence gathered through interrogations recorded by law enforcement agencies </w:t>
            </w:r>
            <w:r>
              <w:t xml:space="preserve">across </w:t>
            </w:r>
            <w:r>
              <w:t>Texas</w:t>
            </w:r>
            <w:r>
              <w:t xml:space="preserve"> </w:t>
            </w:r>
            <w:r>
              <w:t>is</w:t>
            </w:r>
            <w:r>
              <w:t xml:space="preserve"> at times</w:t>
            </w:r>
            <w:r>
              <w:t xml:space="preserve"> inconsistent</w:t>
            </w:r>
            <w:r>
              <w:t xml:space="preserve"> due to </w:t>
            </w:r>
            <w:r>
              <w:t>the varia</w:t>
            </w:r>
            <w:r>
              <w:t>tion in</w:t>
            </w:r>
            <w:r>
              <w:t xml:space="preserve"> </w:t>
            </w:r>
            <w:r>
              <w:t xml:space="preserve">procedures </w:t>
            </w:r>
            <w:r>
              <w:t xml:space="preserve">employed </w:t>
            </w:r>
            <w:r>
              <w:t>at each agency</w:t>
            </w:r>
            <w:r>
              <w:t xml:space="preserve">. S.B. 1253 </w:t>
            </w:r>
            <w:r>
              <w:t xml:space="preserve">seeks to address this issue by </w:t>
            </w:r>
            <w:r>
              <w:t>creat</w:t>
            </w:r>
            <w:r>
              <w:t>ing</w:t>
            </w:r>
            <w:r>
              <w:t xml:space="preserve"> </w:t>
            </w:r>
            <w:r>
              <w:t xml:space="preserve">uniform </w:t>
            </w:r>
            <w:r>
              <w:t xml:space="preserve">procedures for the recording of </w:t>
            </w:r>
            <w:r>
              <w:t xml:space="preserve">certain </w:t>
            </w:r>
            <w:r>
              <w:t>custodial interrogations performed by law</w:t>
            </w:r>
            <w:r>
              <w:t xml:space="preserve"> </w:t>
            </w:r>
            <w:r>
              <w:t>enforcement agencies</w:t>
            </w:r>
            <w:r>
              <w:t xml:space="preserve"> in T</w:t>
            </w:r>
            <w:r>
              <w:t>exas</w:t>
            </w:r>
            <w:r>
              <w:t>.</w:t>
            </w:r>
          </w:p>
          <w:p w:rsidR="008423E4" w:rsidRPr="00E26B13" w:rsidRDefault="007D6393" w:rsidP="00214131">
            <w:pPr>
              <w:rPr>
                <w:b/>
              </w:rPr>
            </w:pPr>
          </w:p>
        </w:tc>
      </w:tr>
      <w:tr w:rsidR="00347B68" w:rsidTr="00345119">
        <w:tc>
          <w:tcPr>
            <w:tcW w:w="9576" w:type="dxa"/>
          </w:tcPr>
          <w:p w:rsidR="0017725B" w:rsidRDefault="007D6393" w:rsidP="002141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D6393" w:rsidP="00214131">
            <w:pPr>
              <w:rPr>
                <w:b/>
                <w:u w:val="single"/>
              </w:rPr>
            </w:pPr>
          </w:p>
          <w:p w:rsidR="000E2B0B" w:rsidRPr="000E2B0B" w:rsidRDefault="007D6393" w:rsidP="0021413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</w:t>
            </w:r>
            <w:r>
              <w:t>y supervision, parole, or mandatory supervision.</w:t>
            </w:r>
          </w:p>
          <w:p w:rsidR="0017725B" w:rsidRPr="0017725B" w:rsidRDefault="007D6393" w:rsidP="00214131">
            <w:pPr>
              <w:rPr>
                <w:b/>
                <w:u w:val="single"/>
              </w:rPr>
            </w:pPr>
          </w:p>
        </w:tc>
      </w:tr>
      <w:tr w:rsidR="00347B68" w:rsidTr="00345119">
        <w:tc>
          <w:tcPr>
            <w:tcW w:w="9576" w:type="dxa"/>
          </w:tcPr>
          <w:p w:rsidR="008423E4" w:rsidRPr="00A8133F" w:rsidRDefault="007D6393" w:rsidP="0021413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D6393" w:rsidP="00214131"/>
          <w:p w:rsidR="000E2B0B" w:rsidRDefault="007D6393" w:rsidP="002141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D6393" w:rsidP="00214131">
            <w:pPr>
              <w:rPr>
                <w:b/>
              </w:rPr>
            </w:pPr>
          </w:p>
        </w:tc>
      </w:tr>
      <w:tr w:rsidR="00347B68" w:rsidTr="00345119">
        <w:tc>
          <w:tcPr>
            <w:tcW w:w="9576" w:type="dxa"/>
          </w:tcPr>
          <w:p w:rsidR="008423E4" w:rsidRPr="00A8133F" w:rsidRDefault="007D6393" w:rsidP="0021413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D6393" w:rsidP="00214131"/>
          <w:p w:rsidR="0082065B" w:rsidRDefault="007D6393" w:rsidP="002141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>.B.</w:t>
            </w:r>
            <w:r>
              <w:t xml:space="preserve"> 1253</w:t>
            </w:r>
            <w:r>
              <w:t xml:space="preserve"> amends the Code of Criminal Procedure to require a law enforcement agency </w:t>
            </w:r>
            <w:r w:rsidRPr="008B4522">
              <w:t xml:space="preserve">of the state or of a </w:t>
            </w:r>
            <w:r>
              <w:t xml:space="preserve">county, </w:t>
            </w:r>
            <w:r w:rsidRPr="008B4522">
              <w:t>municipality, or other political subdivision of the state</w:t>
            </w:r>
            <w:r>
              <w:t xml:space="preserve"> </w:t>
            </w:r>
            <w:r w:rsidRPr="00BF65C0">
              <w:t>that employs peace officers who, in the routine performance of the officers' duties, cond</w:t>
            </w:r>
            <w:r w:rsidRPr="00BF65C0">
              <w:t>uct custodial interrogations of persons suspected of committing criminal offenses</w:t>
            </w:r>
            <w:r>
              <w:t>,</w:t>
            </w:r>
            <w:r w:rsidRPr="008B4522">
              <w:t xml:space="preserve"> </w:t>
            </w:r>
            <w:r>
              <w:t>to</w:t>
            </w:r>
            <w:r w:rsidRPr="008B4522">
              <w:t xml:space="preserve"> make a complete</w:t>
            </w:r>
            <w:r>
              <w:t xml:space="preserve"> and</w:t>
            </w:r>
            <w:r w:rsidRPr="008B4522">
              <w:t xml:space="preserve"> contemporaneous </w:t>
            </w:r>
            <w:r w:rsidRPr="00805495">
              <w:t>audiovisual electronic recording, or an audio recording if an audiovisual electronic recording is unavailable, that is authentic, accu</w:t>
            </w:r>
            <w:r w:rsidRPr="00805495">
              <w:t>rate, and unaltered</w:t>
            </w:r>
            <w:r>
              <w:t xml:space="preserve">, unless good cause exists that makes </w:t>
            </w:r>
            <w:r>
              <w:t xml:space="preserve">such </w:t>
            </w:r>
            <w:r>
              <w:t>electronic recording infeasible,</w:t>
            </w:r>
            <w:r w:rsidRPr="008B4522">
              <w:t xml:space="preserve"> of any custodial interrogation that occurs in a place of detention and is of a person suspected of committing or charged with th</w:t>
            </w:r>
            <w:r>
              <w:t>e commission of</w:t>
            </w:r>
            <w:r w:rsidRPr="009F741C">
              <w:t xml:space="preserve"> </w:t>
            </w:r>
            <w:r>
              <w:t>the following</w:t>
            </w:r>
            <w:r w:rsidRPr="009F741C">
              <w:t xml:space="preserve"> off</w:t>
            </w:r>
            <w:r w:rsidRPr="009F741C">
              <w:t>ense</w:t>
            </w:r>
            <w:r>
              <w:t>s: murder, capital murder, kidnapping, aggravated kidnapping, trafficking of persons, continuous trafficking of persons, continuous sexual abuse of a young child or children, indecency with a child, improper relationship between an educator and student</w:t>
            </w:r>
            <w:r>
              <w:t>, sexual assault, aggravated sexual assault, or sexual performance by a child.</w:t>
            </w:r>
            <w:r>
              <w:t xml:space="preserve"> </w:t>
            </w:r>
            <w:r w:rsidRPr="00323294">
              <w:t xml:space="preserve">The bill establishes that </w:t>
            </w:r>
            <w:r>
              <w:t xml:space="preserve">such </w:t>
            </w:r>
            <w:r w:rsidRPr="00323294">
              <w:t xml:space="preserve">an electronic recording of a custodial interrogation is complete only if the recording begins at or before the time the person being interrogated </w:t>
            </w:r>
            <w:r>
              <w:t xml:space="preserve">enters the area of the place of detention in which the interrogation will take place or </w:t>
            </w:r>
            <w:r w:rsidRPr="00323294">
              <w:t>receives a Miranda warning</w:t>
            </w:r>
            <w:r>
              <w:t>, whichever is earlier,</w:t>
            </w:r>
            <w:r w:rsidRPr="00323294">
              <w:t xml:space="preserve"> and continues until the time the interrogation ceases. </w:t>
            </w:r>
            <w:r>
              <w:t>The bill sets out specified circumstances constituting good cau</w:t>
            </w:r>
            <w:r>
              <w:t>se that makes electronic recording infeasible</w:t>
            </w:r>
            <w:r>
              <w:t xml:space="preserve"> and</w:t>
            </w:r>
            <w:r w:rsidRPr="00323294">
              <w:t xml:space="preserve"> exempts a recording of a custodial interrogation that complies with the bill's provisions from public disclosure</w:t>
            </w:r>
            <w:r>
              <w:t>,</w:t>
            </w:r>
            <w:r>
              <w:t xml:space="preserve"> except as provided by state public information law provisions relating to certain law enforcement, corrections, and prosecutorial information</w:t>
            </w:r>
            <w:r w:rsidRPr="00323294">
              <w:t>.</w:t>
            </w:r>
            <w:r>
              <w:t xml:space="preserve"> </w:t>
            </w:r>
          </w:p>
          <w:p w:rsidR="003C6A32" w:rsidRDefault="007D6393" w:rsidP="002141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5477C" w:rsidRDefault="007D6393" w:rsidP="00214131">
            <w:pPr>
              <w:pStyle w:val="Header"/>
              <w:jc w:val="both"/>
            </w:pPr>
            <w:r>
              <w:t>S.B. 1253</w:t>
            </w:r>
            <w:r>
              <w:t xml:space="preserve"> </w:t>
            </w:r>
            <w:r>
              <w:t>establishes that no</w:t>
            </w:r>
            <w:r>
              <w:t xml:space="preserve"> oral</w:t>
            </w:r>
            <w:r>
              <w:t xml:space="preserve">, </w:t>
            </w:r>
            <w:r>
              <w:t>sign language</w:t>
            </w:r>
            <w:r>
              <w:t>, or written</w:t>
            </w:r>
            <w:r>
              <w:t xml:space="preserve"> statement made </w:t>
            </w:r>
            <w:r>
              <w:t>by</w:t>
            </w:r>
            <w:r>
              <w:t xml:space="preserve"> a person accused of </w:t>
            </w:r>
            <w:r>
              <w:t xml:space="preserve">such </w:t>
            </w:r>
            <w:r>
              <w:t>an of</w:t>
            </w:r>
            <w:r>
              <w:t>fense</w:t>
            </w:r>
            <w:r>
              <w:t xml:space="preserve"> </w:t>
            </w:r>
            <w:r>
              <w:t xml:space="preserve">and made </w:t>
            </w:r>
            <w:r>
              <w:t xml:space="preserve">as a result of a custodial interrogation occurring in a place of detention </w:t>
            </w:r>
            <w:r>
              <w:t xml:space="preserve">is admissible against the accused in a criminal proceeding </w:t>
            </w:r>
            <w:r>
              <w:t xml:space="preserve">unless an electronic </w:t>
            </w:r>
            <w:r>
              <w:lastRenderedPageBreak/>
              <w:t>recording was made of the statement, as required by the bill, or the attorney represen</w:t>
            </w:r>
            <w:r>
              <w:t>ting the state offers proof satisfactory to the court that good cause</w:t>
            </w:r>
            <w:r>
              <w:t xml:space="preserve"> </w:t>
            </w:r>
            <w:r>
              <w:t xml:space="preserve">existed that made </w:t>
            </w:r>
            <w:r>
              <w:t xml:space="preserve">such </w:t>
            </w:r>
            <w:r>
              <w:t>electronic recording infeasible.</w:t>
            </w:r>
            <w:r>
              <w:t xml:space="preserve"> The bill applies to the use of </w:t>
            </w:r>
            <w:r w:rsidRPr="00555BE9">
              <w:t>a statement resulting from a custodial interrogation that occurs on or after March 1, 2018, regardl</w:t>
            </w:r>
            <w:r w:rsidRPr="00555BE9">
              <w:t>ess</w:t>
            </w:r>
            <w:r>
              <w:t xml:space="preserve"> of </w:t>
            </w:r>
            <w:r>
              <w:t>whether the criminal offense giving rise to that interrogation is committed before, on, or after that</w:t>
            </w:r>
            <w:r>
              <w:t xml:space="preserve"> date.</w:t>
            </w:r>
          </w:p>
          <w:p w:rsidR="00805495" w:rsidRPr="00D55626" w:rsidRDefault="007D6393" w:rsidP="00214131">
            <w:pPr>
              <w:pStyle w:val="Header"/>
              <w:jc w:val="both"/>
            </w:pPr>
          </w:p>
        </w:tc>
      </w:tr>
      <w:tr w:rsidR="00347B68" w:rsidTr="00345119">
        <w:tc>
          <w:tcPr>
            <w:tcW w:w="9576" w:type="dxa"/>
          </w:tcPr>
          <w:p w:rsidR="008423E4" w:rsidRPr="00A8133F" w:rsidRDefault="007D6393" w:rsidP="00214131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D6393" w:rsidP="00214131"/>
          <w:p w:rsidR="008423E4" w:rsidRPr="003624F2" w:rsidRDefault="007D6393" w:rsidP="002141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7D6393" w:rsidP="00214131">
            <w:pPr>
              <w:rPr>
                <w:b/>
              </w:rPr>
            </w:pPr>
          </w:p>
        </w:tc>
      </w:tr>
    </w:tbl>
    <w:p w:rsidR="008423E4" w:rsidRPr="00BE0E75" w:rsidRDefault="007D639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D6393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6393">
      <w:r>
        <w:separator/>
      </w:r>
    </w:p>
  </w:endnote>
  <w:endnote w:type="continuationSeparator" w:id="0">
    <w:p w:rsidR="00000000" w:rsidRDefault="007D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47B68" w:rsidTr="009C1E9A">
      <w:trPr>
        <w:cantSplit/>
      </w:trPr>
      <w:tc>
        <w:tcPr>
          <w:tcW w:w="0" w:type="pct"/>
        </w:tcPr>
        <w:p w:rsidR="00137D90" w:rsidRDefault="007D63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D639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D639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D63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D63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7B68" w:rsidTr="009C1E9A">
      <w:trPr>
        <w:cantSplit/>
      </w:trPr>
      <w:tc>
        <w:tcPr>
          <w:tcW w:w="0" w:type="pct"/>
        </w:tcPr>
        <w:p w:rsidR="00EC379B" w:rsidRDefault="007D63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D639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31392</w:t>
          </w:r>
        </w:p>
      </w:tc>
      <w:tc>
        <w:tcPr>
          <w:tcW w:w="2453" w:type="pct"/>
        </w:tcPr>
        <w:p w:rsidR="00EC379B" w:rsidRDefault="007D63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17.136.838</w:t>
          </w:r>
          <w:r>
            <w:fldChar w:fldCharType="end"/>
          </w:r>
        </w:p>
      </w:tc>
    </w:tr>
    <w:tr w:rsidR="00347B68" w:rsidTr="009C1E9A">
      <w:trPr>
        <w:cantSplit/>
      </w:trPr>
      <w:tc>
        <w:tcPr>
          <w:tcW w:w="0" w:type="pct"/>
        </w:tcPr>
        <w:p w:rsidR="00EC379B" w:rsidRDefault="007D639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D639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D6393" w:rsidP="006D504F">
          <w:pPr>
            <w:pStyle w:val="Footer"/>
            <w:rPr>
              <w:rStyle w:val="PageNumber"/>
            </w:rPr>
          </w:pPr>
        </w:p>
        <w:p w:rsidR="00EC379B" w:rsidRDefault="007D63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7B6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D639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D639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D639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6393">
      <w:r>
        <w:separator/>
      </w:r>
    </w:p>
  </w:footnote>
  <w:footnote w:type="continuationSeparator" w:id="0">
    <w:p w:rsidR="00000000" w:rsidRDefault="007D6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68"/>
    <w:rsid w:val="00347B68"/>
    <w:rsid w:val="007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E2B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2B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2B0B"/>
  </w:style>
  <w:style w:type="paragraph" w:styleId="CommentSubject">
    <w:name w:val="annotation subject"/>
    <w:basedOn w:val="CommentText"/>
    <w:next w:val="CommentText"/>
    <w:link w:val="CommentSubjectChar"/>
    <w:rsid w:val="000E2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2B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E2B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2B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2B0B"/>
  </w:style>
  <w:style w:type="paragraph" w:styleId="CommentSubject">
    <w:name w:val="annotation subject"/>
    <w:basedOn w:val="CommentText"/>
    <w:next w:val="CommentText"/>
    <w:link w:val="CommentSubjectChar"/>
    <w:rsid w:val="000E2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2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3072</Characters>
  <Application>Microsoft Office Word</Application>
  <DocSecurity>4</DocSecurity>
  <Lines>67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SB01253 (Committee Report (Unamended))</vt:lpstr>
    </vt:vector>
  </TitlesOfParts>
  <Company>State of Texas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31392</dc:subject>
  <dc:creator>State of Texas</dc:creator>
  <dc:description>SB 1253 by West-(H)Criminal Jurisprudence</dc:description>
  <cp:lastModifiedBy>Brianna Weis</cp:lastModifiedBy>
  <cp:revision>2</cp:revision>
  <cp:lastPrinted>2017-05-16T19:01:00Z</cp:lastPrinted>
  <dcterms:created xsi:type="dcterms:W3CDTF">2017-05-18T19:19:00Z</dcterms:created>
  <dcterms:modified xsi:type="dcterms:W3CDTF">2017-05-18T19:19:00Z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17.136.838</vt:lpwstr>
  </property>
</Properties>
</file>