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D0966" w:rsidTr="00345119">
        <w:tc>
          <w:tcPr>
            <w:tcW w:w="9576" w:type="dxa"/>
            <w:noWrap/>
          </w:tcPr>
          <w:p w:rsidR="008423E4" w:rsidRPr="0022177D" w:rsidRDefault="00EF591B" w:rsidP="00345119">
            <w:pPr>
              <w:pStyle w:val="Heading1"/>
            </w:pPr>
            <w:bookmarkStart w:id="0" w:name="_GoBack"/>
            <w:bookmarkEnd w:id="0"/>
            <w:r w:rsidRPr="00631897">
              <w:t>BILL ANALYSIS</w:t>
            </w:r>
          </w:p>
        </w:tc>
      </w:tr>
    </w:tbl>
    <w:p w:rsidR="008423E4" w:rsidRPr="0022177D" w:rsidRDefault="00EF591B" w:rsidP="008423E4">
      <w:pPr>
        <w:jc w:val="center"/>
      </w:pPr>
    </w:p>
    <w:p w:rsidR="008423E4" w:rsidRPr="00B31F0E" w:rsidRDefault="00EF591B" w:rsidP="008423E4"/>
    <w:p w:rsidR="008423E4" w:rsidRPr="00742794" w:rsidRDefault="00EF591B" w:rsidP="008423E4">
      <w:pPr>
        <w:tabs>
          <w:tab w:val="right" w:pos="9360"/>
        </w:tabs>
      </w:pPr>
    </w:p>
    <w:tbl>
      <w:tblPr>
        <w:tblW w:w="0" w:type="auto"/>
        <w:tblLayout w:type="fixed"/>
        <w:tblLook w:val="01E0" w:firstRow="1" w:lastRow="1" w:firstColumn="1" w:lastColumn="1" w:noHBand="0" w:noVBand="0"/>
      </w:tblPr>
      <w:tblGrid>
        <w:gridCol w:w="9576"/>
      </w:tblGrid>
      <w:tr w:rsidR="00CD0966" w:rsidTr="00345119">
        <w:tc>
          <w:tcPr>
            <w:tcW w:w="9576" w:type="dxa"/>
          </w:tcPr>
          <w:p w:rsidR="008423E4" w:rsidRPr="00861995" w:rsidRDefault="00EF591B" w:rsidP="00345119">
            <w:pPr>
              <w:jc w:val="right"/>
            </w:pPr>
            <w:r>
              <w:t>S.B. 1268</w:t>
            </w:r>
          </w:p>
        </w:tc>
      </w:tr>
      <w:tr w:rsidR="00CD0966" w:rsidTr="00345119">
        <w:tc>
          <w:tcPr>
            <w:tcW w:w="9576" w:type="dxa"/>
          </w:tcPr>
          <w:p w:rsidR="008423E4" w:rsidRPr="00861995" w:rsidRDefault="00EF591B" w:rsidP="00345119">
            <w:pPr>
              <w:jc w:val="right"/>
            </w:pPr>
            <w:r>
              <w:t xml:space="preserve">By: </w:t>
            </w:r>
            <w:r>
              <w:t>Seliger</w:t>
            </w:r>
          </w:p>
        </w:tc>
      </w:tr>
      <w:tr w:rsidR="00CD0966" w:rsidTr="00345119">
        <w:tc>
          <w:tcPr>
            <w:tcW w:w="9576" w:type="dxa"/>
          </w:tcPr>
          <w:p w:rsidR="008423E4" w:rsidRPr="00861995" w:rsidRDefault="00EF591B" w:rsidP="00345119">
            <w:pPr>
              <w:jc w:val="right"/>
            </w:pPr>
            <w:r>
              <w:t>Natural Resources</w:t>
            </w:r>
          </w:p>
        </w:tc>
      </w:tr>
      <w:tr w:rsidR="00CD0966" w:rsidTr="00345119">
        <w:tc>
          <w:tcPr>
            <w:tcW w:w="9576" w:type="dxa"/>
          </w:tcPr>
          <w:p w:rsidR="008423E4" w:rsidRDefault="00EF591B" w:rsidP="00345119">
            <w:pPr>
              <w:jc w:val="right"/>
            </w:pPr>
            <w:r>
              <w:t>Committee Report (Unamended)</w:t>
            </w:r>
          </w:p>
        </w:tc>
      </w:tr>
    </w:tbl>
    <w:p w:rsidR="008423E4" w:rsidRDefault="00EF591B" w:rsidP="008423E4">
      <w:pPr>
        <w:tabs>
          <w:tab w:val="right" w:pos="9360"/>
        </w:tabs>
      </w:pPr>
    </w:p>
    <w:p w:rsidR="008423E4" w:rsidRDefault="00EF591B" w:rsidP="008423E4"/>
    <w:p w:rsidR="008423E4" w:rsidRDefault="00EF591B" w:rsidP="008423E4"/>
    <w:tbl>
      <w:tblPr>
        <w:tblW w:w="0" w:type="auto"/>
        <w:tblCellMar>
          <w:left w:w="115" w:type="dxa"/>
          <w:right w:w="115" w:type="dxa"/>
        </w:tblCellMar>
        <w:tblLook w:val="01E0" w:firstRow="1" w:lastRow="1" w:firstColumn="1" w:lastColumn="1" w:noHBand="0" w:noVBand="0"/>
      </w:tblPr>
      <w:tblGrid>
        <w:gridCol w:w="9576"/>
      </w:tblGrid>
      <w:tr w:rsidR="00CD0966" w:rsidTr="00345119">
        <w:tc>
          <w:tcPr>
            <w:tcW w:w="9576" w:type="dxa"/>
          </w:tcPr>
          <w:p w:rsidR="008423E4" w:rsidRPr="00A8133F" w:rsidRDefault="00EF591B" w:rsidP="00062912">
            <w:pPr>
              <w:rPr>
                <w:b/>
              </w:rPr>
            </w:pPr>
            <w:r w:rsidRPr="009C1E9A">
              <w:rPr>
                <w:b/>
                <w:u w:val="single"/>
              </w:rPr>
              <w:t>BACKGROUND AND PURPOSE</w:t>
            </w:r>
            <w:r>
              <w:rPr>
                <w:b/>
              </w:rPr>
              <w:t xml:space="preserve"> </w:t>
            </w:r>
          </w:p>
          <w:p w:rsidR="008423E4" w:rsidRDefault="00EF591B" w:rsidP="00062912"/>
          <w:p w:rsidR="008423E4" w:rsidRDefault="00EF591B" w:rsidP="00062912">
            <w:pPr>
              <w:pStyle w:val="Header"/>
              <w:tabs>
                <w:tab w:val="clear" w:pos="4320"/>
                <w:tab w:val="clear" w:pos="8640"/>
              </w:tabs>
              <w:jc w:val="both"/>
            </w:pPr>
            <w:r>
              <w:t>Interested parties note the need to revise the enabling legislation of the North Plains Groundwater Conservation District with regard to the district's taxing power. S.B. 1268 seeks to address this need by revising such legislation.</w:t>
            </w:r>
          </w:p>
          <w:p w:rsidR="008423E4" w:rsidRPr="00E26B13" w:rsidRDefault="00EF591B" w:rsidP="00062912">
            <w:pPr>
              <w:rPr>
                <w:b/>
              </w:rPr>
            </w:pPr>
          </w:p>
        </w:tc>
      </w:tr>
      <w:tr w:rsidR="00CD0966" w:rsidTr="00345119">
        <w:tc>
          <w:tcPr>
            <w:tcW w:w="9576" w:type="dxa"/>
          </w:tcPr>
          <w:p w:rsidR="0017725B" w:rsidRDefault="00EF591B" w:rsidP="00062912">
            <w:pPr>
              <w:rPr>
                <w:b/>
                <w:u w:val="single"/>
              </w:rPr>
            </w:pPr>
            <w:r>
              <w:rPr>
                <w:b/>
                <w:u w:val="single"/>
              </w:rPr>
              <w:t>CRIMINAL JUSTICE IMPA</w:t>
            </w:r>
            <w:r>
              <w:rPr>
                <w:b/>
                <w:u w:val="single"/>
              </w:rPr>
              <w:t>CT</w:t>
            </w:r>
          </w:p>
          <w:p w:rsidR="0017725B" w:rsidRDefault="00EF591B" w:rsidP="00062912">
            <w:pPr>
              <w:rPr>
                <w:b/>
                <w:u w:val="single"/>
              </w:rPr>
            </w:pPr>
          </w:p>
          <w:p w:rsidR="00C36737" w:rsidRPr="00C36737" w:rsidRDefault="00EF591B" w:rsidP="00062912">
            <w:pPr>
              <w:jc w:val="both"/>
            </w:pPr>
            <w:r>
              <w:t>It is the committee's opinion that this bill does not expressly create a criminal offense, increase the punishment for an existing criminal offense or category of offenses, or change the eligibility of a person for community supervision, parole, or man</w:t>
            </w:r>
            <w:r>
              <w:t>datory supervision.</w:t>
            </w:r>
          </w:p>
          <w:p w:rsidR="0017725B" w:rsidRPr="0017725B" w:rsidRDefault="00EF591B" w:rsidP="00062912">
            <w:pPr>
              <w:rPr>
                <w:b/>
                <w:u w:val="single"/>
              </w:rPr>
            </w:pPr>
          </w:p>
        </w:tc>
      </w:tr>
      <w:tr w:rsidR="00CD0966" w:rsidTr="00345119">
        <w:tc>
          <w:tcPr>
            <w:tcW w:w="9576" w:type="dxa"/>
          </w:tcPr>
          <w:p w:rsidR="008423E4" w:rsidRPr="00A8133F" w:rsidRDefault="00EF591B" w:rsidP="00062912">
            <w:pPr>
              <w:rPr>
                <w:b/>
              </w:rPr>
            </w:pPr>
            <w:r w:rsidRPr="009C1E9A">
              <w:rPr>
                <w:b/>
                <w:u w:val="single"/>
              </w:rPr>
              <w:t>RULEMAKING AUTHORITY</w:t>
            </w:r>
            <w:r>
              <w:rPr>
                <w:b/>
              </w:rPr>
              <w:t xml:space="preserve"> </w:t>
            </w:r>
          </w:p>
          <w:p w:rsidR="008423E4" w:rsidRDefault="00EF591B" w:rsidP="00062912"/>
          <w:p w:rsidR="00C36737" w:rsidRDefault="00EF591B" w:rsidP="0006291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F591B" w:rsidP="00062912">
            <w:pPr>
              <w:rPr>
                <w:b/>
              </w:rPr>
            </w:pPr>
          </w:p>
        </w:tc>
      </w:tr>
      <w:tr w:rsidR="00CD0966" w:rsidTr="00345119">
        <w:tc>
          <w:tcPr>
            <w:tcW w:w="9576" w:type="dxa"/>
          </w:tcPr>
          <w:p w:rsidR="008423E4" w:rsidRPr="00A8133F" w:rsidRDefault="00EF591B" w:rsidP="00062912">
            <w:pPr>
              <w:rPr>
                <w:b/>
              </w:rPr>
            </w:pPr>
            <w:r w:rsidRPr="009C1E9A">
              <w:rPr>
                <w:b/>
                <w:u w:val="single"/>
              </w:rPr>
              <w:t>ANALYSIS</w:t>
            </w:r>
            <w:r>
              <w:rPr>
                <w:b/>
              </w:rPr>
              <w:t xml:space="preserve"> </w:t>
            </w:r>
          </w:p>
          <w:p w:rsidR="008423E4" w:rsidRDefault="00EF591B" w:rsidP="00062912"/>
          <w:p w:rsidR="008423E4" w:rsidRDefault="00EF591B" w:rsidP="00062912">
            <w:pPr>
              <w:pStyle w:val="Header"/>
              <w:tabs>
                <w:tab w:val="clear" w:pos="4320"/>
                <w:tab w:val="clear" w:pos="8640"/>
              </w:tabs>
              <w:jc w:val="both"/>
            </w:pPr>
            <w:r>
              <w:t xml:space="preserve">S.B. 1268 amends </w:t>
            </w:r>
            <w:r w:rsidRPr="00C36737">
              <w:t xml:space="preserve">Chapter 498, Acts </w:t>
            </w:r>
            <w:r w:rsidRPr="00C36737">
              <w:t>of the 54th Legislature, Regular Session, 1955,</w:t>
            </w:r>
            <w:r>
              <w:t xml:space="preserve"> to </w:t>
            </w:r>
            <w:r>
              <w:t>remove the</w:t>
            </w:r>
            <w:r>
              <w:t xml:space="preserve"> annual cap on the maintenance and operating taxes of</w:t>
            </w:r>
            <w:r>
              <w:t xml:space="preserve"> the </w:t>
            </w:r>
            <w:r w:rsidRPr="00B82E76">
              <w:t>North Plains Groundwater Conservation District</w:t>
            </w:r>
            <w:r>
              <w:t xml:space="preserve"> set</w:t>
            </w:r>
            <w:r>
              <w:t xml:space="preserve"> </w:t>
            </w:r>
            <w:r>
              <w:t>at</w:t>
            </w:r>
            <w:r w:rsidRPr="00B82E76">
              <w:t xml:space="preserve"> </w:t>
            </w:r>
            <w:r>
              <w:t>five cents</w:t>
            </w:r>
            <w:r w:rsidRPr="00B82E76">
              <w:t xml:space="preserve"> on the $100 assessed valuation on property in the district subject to taxation</w:t>
            </w:r>
            <w:r>
              <w:t>.</w:t>
            </w:r>
          </w:p>
          <w:p w:rsidR="008423E4" w:rsidRPr="00835628" w:rsidRDefault="00EF591B" w:rsidP="00062912">
            <w:pPr>
              <w:rPr>
                <w:b/>
              </w:rPr>
            </w:pPr>
          </w:p>
        </w:tc>
      </w:tr>
      <w:tr w:rsidR="00CD0966" w:rsidTr="00345119">
        <w:tc>
          <w:tcPr>
            <w:tcW w:w="9576" w:type="dxa"/>
          </w:tcPr>
          <w:p w:rsidR="008423E4" w:rsidRPr="00A8133F" w:rsidRDefault="00EF591B" w:rsidP="00062912">
            <w:pPr>
              <w:rPr>
                <w:b/>
              </w:rPr>
            </w:pPr>
            <w:r w:rsidRPr="009C1E9A">
              <w:rPr>
                <w:b/>
                <w:u w:val="single"/>
              </w:rPr>
              <w:t>EFFECTIVE DATE</w:t>
            </w:r>
            <w:r>
              <w:rPr>
                <w:b/>
              </w:rPr>
              <w:t xml:space="preserve"> </w:t>
            </w:r>
          </w:p>
          <w:p w:rsidR="008423E4" w:rsidRDefault="00EF591B" w:rsidP="00062912"/>
          <w:p w:rsidR="008423E4" w:rsidRPr="003624F2" w:rsidRDefault="00EF591B" w:rsidP="00062912">
            <w:pPr>
              <w:pStyle w:val="Header"/>
              <w:tabs>
                <w:tab w:val="clear" w:pos="4320"/>
                <w:tab w:val="clear" w:pos="8640"/>
              </w:tabs>
              <w:jc w:val="both"/>
            </w:pPr>
            <w:r>
              <w:t>September 1, 2017.</w:t>
            </w:r>
          </w:p>
          <w:p w:rsidR="008423E4" w:rsidRPr="00233FDB" w:rsidRDefault="00EF591B" w:rsidP="00062912">
            <w:pPr>
              <w:rPr>
                <w:b/>
              </w:rPr>
            </w:pPr>
          </w:p>
        </w:tc>
      </w:tr>
    </w:tbl>
    <w:p w:rsidR="008423E4" w:rsidRPr="00BE0E75" w:rsidRDefault="00EF591B" w:rsidP="008423E4">
      <w:pPr>
        <w:spacing w:line="480" w:lineRule="auto"/>
        <w:jc w:val="both"/>
        <w:rPr>
          <w:rFonts w:ascii="Arial" w:hAnsi="Arial"/>
          <w:sz w:val="16"/>
          <w:szCs w:val="16"/>
        </w:rPr>
      </w:pPr>
    </w:p>
    <w:p w:rsidR="004108C3" w:rsidRPr="008423E4" w:rsidRDefault="00EF591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591B">
      <w:r>
        <w:separator/>
      </w:r>
    </w:p>
  </w:endnote>
  <w:endnote w:type="continuationSeparator" w:id="0">
    <w:p w:rsidR="00000000" w:rsidRDefault="00EF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F5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D0966" w:rsidTr="009C1E9A">
      <w:trPr>
        <w:cantSplit/>
      </w:trPr>
      <w:tc>
        <w:tcPr>
          <w:tcW w:w="0" w:type="pct"/>
        </w:tcPr>
        <w:p w:rsidR="00137D90" w:rsidRDefault="00EF591B" w:rsidP="009C1E9A">
          <w:pPr>
            <w:pStyle w:val="Footer"/>
            <w:tabs>
              <w:tab w:val="clear" w:pos="8640"/>
              <w:tab w:val="right" w:pos="9360"/>
            </w:tabs>
          </w:pPr>
        </w:p>
      </w:tc>
      <w:tc>
        <w:tcPr>
          <w:tcW w:w="2395" w:type="pct"/>
        </w:tcPr>
        <w:p w:rsidR="00137D90" w:rsidRDefault="00EF591B" w:rsidP="009C1E9A">
          <w:pPr>
            <w:pStyle w:val="Footer"/>
            <w:tabs>
              <w:tab w:val="clear" w:pos="8640"/>
              <w:tab w:val="right" w:pos="9360"/>
            </w:tabs>
          </w:pPr>
        </w:p>
        <w:p w:rsidR="001A4310" w:rsidRDefault="00EF591B" w:rsidP="009C1E9A">
          <w:pPr>
            <w:pStyle w:val="Footer"/>
            <w:tabs>
              <w:tab w:val="clear" w:pos="8640"/>
              <w:tab w:val="right" w:pos="9360"/>
            </w:tabs>
          </w:pPr>
        </w:p>
        <w:p w:rsidR="00137D90" w:rsidRDefault="00EF591B" w:rsidP="009C1E9A">
          <w:pPr>
            <w:pStyle w:val="Footer"/>
            <w:tabs>
              <w:tab w:val="clear" w:pos="8640"/>
              <w:tab w:val="right" w:pos="9360"/>
            </w:tabs>
          </w:pPr>
        </w:p>
      </w:tc>
      <w:tc>
        <w:tcPr>
          <w:tcW w:w="2453" w:type="pct"/>
        </w:tcPr>
        <w:p w:rsidR="00137D90" w:rsidRDefault="00EF591B" w:rsidP="009C1E9A">
          <w:pPr>
            <w:pStyle w:val="Footer"/>
            <w:tabs>
              <w:tab w:val="clear" w:pos="8640"/>
              <w:tab w:val="right" w:pos="9360"/>
            </w:tabs>
            <w:jc w:val="right"/>
          </w:pPr>
        </w:p>
      </w:tc>
    </w:tr>
    <w:tr w:rsidR="00CD0966" w:rsidTr="009C1E9A">
      <w:trPr>
        <w:cantSplit/>
      </w:trPr>
      <w:tc>
        <w:tcPr>
          <w:tcW w:w="0" w:type="pct"/>
        </w:tcPr>
        <w:p w:rsidR="00EC379B" w:rsidRDefault="00EF591B" w:rsidP="009C1E9A">
          <w:pPr>
            <w:pStyle w:val="Footer"/>
            <w:tabs>
              <w:tab w:val="clear" w:pos="8640"/>
              <w:tab w:val="right" w:pos="9360"/>
            </w:tabs>
          </w:pPr>
        </w:p>
      </w:tc>
      <w:tc>
        <w:tcPr>
          <w:tcW w:w="2395" w:type="pct"/>
        </w:tcPr>
        <w:p w:rsidR="00EC379B" w:rsidRPr="009C1E9A" w:rsidRDefault="00EF591B" w:rsidP="009C1E9A">
          <w:pPr>
            <w:pStyle w:val="Footer"/>
            <w:tabs>
              <w:tab w:val="clear" w:pos="8640"/>
              <w:tab w:val="right" w:pos="9360"/>
            </w:tabs>
            <w:rPr>
              <w:rFonts w:ascii="Shruti" w:hAnsi="Shruti"/>
              <w:sz w:val="22"/>
            </w:rPr>
          </w:pPr>
          <w:r>
            <w:rPr>
              <w:rFonts w:ascii="Shruti" w:hAnsi="Shruti"/>
              <w:sz w:val="22"/>
            </w:rPr>
            <w:t>85R 31534</w:t>
          </w:r>
        </w:p>
      </w:tc>
      <w:tc>
        <w:tcPr>
          <w:tcW w:w="2453" w:type="pct"/>
        </w:tcPr>
        <w:p w:rsidR="00EC379B" w:rsidRDefault="00EF591B" w:rsidP="009C1E9A">
          <w:pPr>
            <w:pStyle w:val="Footer"/>
            <w:tabs>
              <w:tab w:val="clear" w:pos="8640"/>
              <w:tab w:val="right" w:pos="9360"/>
            </w:tabs>
            <w:jc w:val="right"/>
          </w:pPr>
          <w:r>
            <w:fldChar w:fldCharType="begin"/>
          </w:r>
          <w:r>
            <w:instrText xml:space="preserve"> DOCPROPERTY  OTID  \* MERGEFORMAT </w:instrText>
          </w:r>
          <w:r>
            <w:fldChar w:fldCharType="separate"/>
          </w:r>
          <w:r>
            <w:t>17.136.1465</w:t>
          </w:r>
          <w:r>
            <w:fldChar w:fldCharType="end"/>
          </w:r>
        </w:p>
      </w:tc>
    </w:tr>
    <w:tr w:rsidR="00CD0966" w:rsidTr="009C1E9A">
      <w:trPr>
        <w:cantSplit/>
      </w:trPr>
      <w:tc>
        <w:tcPr>
          <w:tcW w:w="0" w:type="pct"/>
        </w:tcPr>
        <w:p w:rsidR="00EC379B" w:rsidRDefault="00EF591B" w:rsidP="009C1E9A">
          <w:pPr>
            <w:pStyle w:val="Footer"/>
            <w:tabs>
              <w:tab w:val="clear" w:pos="4320"/>
              <w:tab w:val="clear" w:pos="8640"/>
              <w:tab w:val="left" w:pos="2865"/>
            </w:tabs>
          </w:pPr>
        </w:p>
      </w:tc>
      <w:tc>
        <w:tcPr>
          <w:tcW w:w="2395" w:type="pct"/>
        </w:tcPr>
        <w:p w:rsidR="00EC379B" w:rsidRPr="009C1E9A" w:rsidRDefault="00EF591B" w:rsidP="009C1E9A">
          <w:pPr>
            <w:pStyle w:val="Footer"/>
            <w:tabs>
              <w:tab w:val="clear" w:pos="4320"/>
              <w:tab w:val="clear" w:pos="8640"/>
              <w:tab w:val="left" w:pos="2865"/>
            </w:tabs>
            <w:rPr>
              <w:rFonts w:ascii="Shruti" w:hAnsi="Shruti"/>
              <w:sz w:val="22"/>
            </w:rPr>
          </w:pPr>
        </w:p>
      </w:tc>
      <w:tc>
        <w:tcPr>
          <w:tcW w:w="2453" w:type="pct"/>
        </w:tcPr>
        <w:p w:rsidR="00EC379B" w:rsidRDefault="00EF591B" w:rsidP="006D504F">
          <w:pPr>
            <w:pStyle w:val="Footer"/>
            <w:rPr>
              <w:rStyle w:val="PageNumber"/>
            </w:rPr>
          </w:pPr>
        </w:p>
        <w:p w:rsidR="00EC379B" w:rsidRDefault="00EF591B" w:rsidP="009C1E9A">
          <w:pPr>
            <w:pStyle w:val="Footer"/>
            <w:tabs>
              <w:tab w:val="clear" w:pos="8640"/>
              <w:tab w:val="right" w:pos="9360"/>
            </w:tabs>
            <w:jc w:val="right"/>
          </w:pPr>
        </w:p>
      </w:tc>
    </w:tr>
    <w:tr w:rsidR="00CD0966" w:rsidTr="009C1E9A">
      <w:trPr>
        <w:cantSplit/>
        <w:trHeight w:val="323"/>
      </w:trPr>
      <w:tc>
        <w:tcPr>
          <w:tcW w:w="0" w:type="pct"/>
          <w:gridSpan w:val="3"/>
        </w:tcPr>
        <w:p w:rsidR="00EC379B" w:rsidRDefault="00EF591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F591B" w:rsidP="009C1E9A">
          <w:pPr>
            <w:pStyle w:val="Footer"/>
            <w:tabs>
              <w:tab w:val="clear" w:pos="8640"/>
              <w:tab w:val="right" w:pos="9360"/>
            </w:tabs>
            <w:jc w:val="center"/>
          </w:pPr>
        </w:p>
      </w:tc>
    </w:tr>
  </w:tbl>
  <w:p w:rsidR="00EC379B" w:rsidRPr="00FF6F72" w:rsidRDefault="00EF591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F5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591B">
      <w:r>
        <w:separator/>
      </w:r>
    </w:p>
  </w:footnote>
  <w:footnote w:type="continuationSeparator" w:id="0">
    <w:p w:rsidR="00000000" w:rsidRDefault="00EF5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F5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F5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F5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66"/>
    <w:rsid w:val="00CD0966"/>
    <w:rsid w:val="00EF59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82E76"/>
    <w:rPr>
      <w:sz w:val="16"/>
      <w:szCs w:val="16"/>
    </w:rPr>
  </w:style>
  <w:style w:type="paragraph" w:styleId="CommentText">
    <w:name w:val="annotation text"/>
    <w:basedOn w:val="Normal"/>
    <w:link w:val="CommentTextChar"/>
    <w:rsid w:val="00B82E76"/>
    <w:rPr>
      <w:sz w:val="20"/>
      <w:szCs w:val="20"/>
    </w:rPr>
  </w:style>
  <w:style w:type="character" w:customStyle="1" w:styleId="CommentTextChar">
    <w:name w:val="Comment Text Char"/>
    <w:basedOn w:val="DefaultParagraphFont"/>
    <w:link w:val="CommentText"/>
    <w:rsid w:val="00B82E76"/>
  </w:style>
  <w:style w:type="paragraph" w:styleId="CommentSubject">
    <w:name w:val="annotation subject"/>
    <w:basedOn w:val="CommentText"/>
    <w:next w:val="CommentText"/>
    <w:link w:val="CommentSubjectChar"/>
    <w:rsid w:val="00B82E76"/>
    <w:rPr>
      <w:b/>
      <w:bCs/>
    </w:rPr>
  </w:style>
  <w:style w:type="character" w:customStyle="1" w:styleId="CommentSubjectChar">
    <w:name w:val="Comment Subject Char"/>
    <w:basedOn w:val="CommentTextChar"/>
    <w:link w:val="CommentSubject"/>
    <w:rsid w:val="00B82E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82E76"/>
    <w:rPr>
      <w:sz w:val="16"/>
      <w:szCs w:val="16"/>
    </w:rPr>
  </w:style>
  <w:style w:type="paragraph" w:styleId="CommentText">
    <w:name w:val="annotation text"/>
    <w:basedOn w:val="Normal"/>
    <w:link w:val="CommentTextChar"/>
    <w:rsid w:val="00B82E76"/>
    <w:rPr>
      <w:sz w:val="20"/>
      <w:szCs w:val="20"/>
    </w:rPr>
  </w:style>
  <w:style w:type="character" w:customStyle="1" w:styleId="CommentTextChar">
    <w:name w:val="Comment Text Char"/>
    <w:basedOn w:val="DefaultParagraphFont"/>
    <w:link w:val="CommentText"/>
    <w:rsid w:val="00B82E76"/>
  </w:style>
  <w:style w:type="paragraph" w:styleId="CommentSubject">
    <w:name w:val="annotation subject"/>
    <w:basedOn w:val="CommentText"/>
    <w:next w:val="CommentText"/>
    <w:link w:val="CommentSubjectChar"/>
    <w:rsid w:val="00B82E76"/>
    <w:rPr>
      <w:b/>
      <w:bCs/>
    </w:rPr>
  </w:style>
  <w:style w:type="character" w:customStyle="1" w:styleId="CommentSubjectChar">
    <w:name w:val="Comment Subject Char"/>
    <w:basedOn w:val="CommentTextChar"/>
    <w:link w:val="CommentSubject"/>
    <w:rsid w:val="00B82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4</DocSecurity>
  <Lines>40</Lines>
  <Paragraphs>15</Paragraphs>
  <ScaleCrop>false</ScaleCrop>
  <HeadingPairs>
    <vt:vector size="2" baseType="variant">
      <vt:variant>
        <vt:lpstr>Title</vt:lpstr>
      </vt:variant>
      <vt:variant>
        <vt:i4>1</vt:i4>
      </vt:variant>
    </vt:vector>
  </HeadingPairs>
  <TitlesOfParts>
    <vt:vector size="1" baseType="lpstr">
      <vt:lpstr>BA - SB01268 (Committee Report (Unamended))</vt:lpstr>
    </vt:vector>
  </TitlesOfParts>
  <Company>State of Texas</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31534</dc:subject>
  <dc:creator>State of Texas</dc:creator>
  <dc:description>SB 1268 by Seliger-(H)Natural Resources</dc:description>
  <cp:lastModifiedBy>Damian Duarte</cp:lastModifiedBy>
  <cp:revision>2</cp:revision>
  <cp:lastPrinted>2017-05-17T16:04:00Z</cp:lastPrinted>
  <dcterms:created xsi:type="dcterms:W3CDTF">2017-05-21T23:50:00Z</dcterms:created>
  <dcterms:modified xsi:type="dcterms:W3CDTF">2017-05-21T23:50:00Z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17.136.1465</vt:lpwstr>
  </property>
</Properties>
</file>