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17F7A" w:rsidTr="00345119">
        <w:tc>
          <w:tcPr>
            <w:tcW w:w="9576" w:type="dxa"/>
            <w:noWrap/>
          </w:tcPr>
          <w:p w:rsidR="008423E4" w:rsidRPr="0022177D" w:rsidRDefault="008C58CF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C58CF" w:rsidP="008423E4">
      <w:pPr>
        <w:jc w:val="center"/>
      </w:pPr>
    </w:p>
    <w:p w:rsidR="008423E4" w:rsidRPr="00B31F0E" w:rsidRDefault="008C58CF" w:rsidP="008423E4"/>
    <w:p w:rsidR="008423E4" w:rsidRPr="00742794" w:rsidRDefault="008C58C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17F7A" w:rsidTr="00345119">
        <w:tc>
          <w:tcPr>
            <w:tcW w:w="9576" w:type="dxa"/>
          </w:tcPr>
          <w:p w:rsidR="008423E4" w:rsidRPr="00861995" w:rsidRDefault="008C58CF" w:rsidP="00345119">
            <w:pPr>
              <w:jc w:val="right"/>
            </w:pPr>
            <w:r>
              <w:t>S.B. 1305</w:t>
            </w:r>
          </w:p>
        </w:tc>
      </w:tr>
      <w:tr w:rsidR="00C17F7A" w:rsidTr="00345119">
        <w:tc>
          <w:tcPr>
            <w:tcW w:w="9576" w:type="dxa"/>
          </w:tcPr>
          <w:p w:rsidR="008423E4" w:rsidRPr="00861995" w:rsidRDefault="008C58CF" w:rsidP="00B04D8A">
            <w:pPr>
              <w:jc w:val="right"/>
            </w:pPr>
            <w:r>
              <w:t xml:space="preserve">By: </w:t>
            </w:r>
            <w:r>
              <w:t>Nichols</w:t>
            </w:r>
          </w:p>
        </w:tc>
      </w:tr>
      <w:tr w:rsidR="00C17F7A" w:rsidTr="00345119">
        <w:tc>
          <w:tcPr>
            <w:tcW w:w="9576" w:type="dxa"/>
          </w:tcPr>
          <w:p w:rsidR="008423E4" w:rsidRPr="00861995" w:rsidRDefault="008C58CF" w:rsidP="00345119">
            <w:pPr>
              <w:jc w:val="right"/>
            </w:pPr>
            <w:r>
              <w:t>Energy Resources</w:t>
            </w:r>
          </w:p>
        </w:tc>
      </w:tr>
      <w:tr w:rsidR="00C17F7A" w:rsidTr="00345119">
        <w:tc>
          <w:tcPr>
            <w:tcW w:w="9576" w:type="dxa"/>
          </w:tcPr>
          <w:p w:rsidR="008423E4" w:rsidRDefault="008C58CF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8C58CF" w:rsidP="008423E4">
      <w:pPr>
        <w:tabs>
          <w:tab w:val="right" w:pos="9360"/>
        </w:tabs>
      </w:pPr>
    </w:p>
    <w:p w:rsidR="008423E4" w:rsidRDefault="008C58CF" w:rsidP="008423E4"/>
    <w:p w:rsidR="008423E4" w:rsidRDefault="008C58C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17F7A" w:rsidTr="00345119">
        <w:tc>
          <w:tcPr>
            <w:tcW w:w="9576" w:type="dxa"/>
          </w:tcPr>
          <w:p w:rsidR="008423E4" w:rsidRPr="00A8133F" w:rsidRDefault="008C58CF" w:rsidP="00B45DF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C58CF" w:rsidP="00B45DFD"/>
          <w:p w:rsidR="008423E4" w:rsidRDefault="008C58CF" w:rsidP="00B45D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5096D">
              <w:t xml:space="preserve">Interested parties contend that county energy transportation reinvestment zones have created unequal taxation of properties within the zones. </w:t>
            </w:r>
            <w:r>
              <w:t>S.B. 1305</w:t>
            </w:r>
            <w:r w:rsidRPr="0095096D">
              <w:t xml:space="preserve"> seeks to address this issue by </w:t>
            </w:r>
            <w:r>
              <w:t>repealing provisions relating to such zones</w:t>
            </w:r>
            <w:r w:rsidRPr="0095096D">
              <w:t>.</w:t>
            </w:r>
          </w:p>
          <w:p w:rsidR="008423E4" w:rsidRPr="00E26B13" w:rsidRDefault="008C58CF" w:rsidP="00B45DFD">
            <w:pPr>
              <w:rPr>
                <w:b/>
              </w:rPr>
            </w:pPr>
          </w:p>
        </w:tc>
      </w:tr>
      <w:tr w:rsidR="00C17F7A" w:rsidTr="00345119">
        <w:tc>
          <w:tcPr>
            <w:tcW w:w="9576" w:type="dxa"/>
          </w:tcPr>
          <w:p w:rsidR="0017725B" w:rsidRDefault="008C58CF" w:rsidP="00B45D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C58CF" w:rsidP="00B45DFD">
            <w:pPr>
              <w:rPr>
                <w:b/>
                <w:u w:val="single"/>
              </w:rPr>
            </w:pPr>
          </w:p>
          <w:p w:rsidR="00C849A1" w:rsidRPr="00C849A1" w:rsidRDefault="008C58CF" w:rsidP="00B45DFD">
            <w:pPr>
              <w:jc w:val="both"/>
            </w:pPr>
            <w:r>
              <w:t>I</w:t>
            </w:r>
            <w:r>
              <w:t>t is the committee's opinion that this bill does not expressly create a criminal offense, increase the punishment for an existing criminal offense or category of offenses, or change the eligibility of a person for community supervision, parole, or mandator</w:t>
            </w:r>
            <w:r>
              <w:t>y supervision.</w:t>
            </w:r>
          </w:p>
          <w:p w:rsidR="0017725B" w:rsidRPr="0017725B" w:rsidRDefault="008C58CF" w:rsidP="00B45DFD">
            <w:pPr>
              <w:rPr>
                <w:b/>
                <w:u w:val="single"/>
              </w:rPr>
            </w:pPr>
          </w:p>
        </w:tc>
      </w:tr>
      <w:tr w:rsidR="00C17F7A" w:rsidTr="00345119">
        <w:tc>
          <w:tcPr>
            <w:tcW w:w="9576" w:type="dxa"/>
          </w:tcPr>
          <w:p w:rsidR="008423E4" w:rsidRPr="00A8133F" w:rsidRDefault="008C58CF" w:rsidP="00B45DF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C58CF" w:rsidP="00B45DFD"/>
          <w:p w:rsidR="00C849A1" w:rsidRDefault="008C58CF" w:rsidP="00B45D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8C58CF" w:rsidP="00B45DFD">
            <w:pPr>
              <w:rPr>
                <w:b/>
              </w:rPr>
            </w:pPr>
          </w:p>
        </w:tc>
      </w:tr>
      <w:tr w:rsidR="00C17F7A" w:rsidTr="00345119">
        <w:tc>
          <w:tcPr>
            <w:tcW w:w="9576" w:type="dxa"/>
          </w:tcPr>
          <w:p w:rsidR="008423E4" w:rsidRPr="00A8133F" w:rsidRDefault="008C58CF" w:rsidP="00B45DF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C58CF" w:rsidP="00B45DFD"/>
          <w:p w:rsidR="00D20BE2" w:rsidRDefault="008C58CF" w:rsidP="00B45D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>
              <w:t xml:space="preserve">.B. </w:t>
            </w:r>
            <w:r>
              <w:t>1305</w:t>
            </w:r>
            <w:r>
              <w:t xml:space="preserve"> repeals</w:t>
            </w:r>
            <w:r>
              <w:t xml:space="preserve"> </w:t>
            </w:r>
            <w:r>
              <w:t xml:space="preserve">Transportation Code </w:t>
            </w:r>
            <w:r>
              <w:t xml:space="preserve">provisions relating to </w:t>
            </w:r>
            <w:r>
              <w:t xml:space="preserve">a </w:t>
            </w:r>
            <w:r>
              <w:t xml:space="preserve">county energy transportation reinvestment zone </w:t>
            </w:r>
            <w:r>
              <w:t>and its</w:t>
            </w:r>
            <w:r>
              <w:t xml:space="preserve"> advisory board</w:t>
            </w:r>
            <w:r>
              <w:t xml:space="preserve"> and amends the Transportation Code to make conforming changes</w:t>
            </w:r>
            <w:r>
              <w:t>.</w:t>
            </w:r>
          </w:p>
          <w:p w:rsidR="00067BFB" w:rsidRDefault="008C58CF" w:rsidP="00B45D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E127ED" w:rsidRDefault="008C58CF" w:rsidP="00B45D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>
              <w:t xml:space="preserve">.B. </w:t>
            </w:r>
            <w:r>
              <w:t xml:space="preserve">1305 establishes that the </w:t>
            </w:r>
            <w:r w:rsidRPr="00E127ED">
              <w:t xml:space="preserve">repeal by </w:t>
            </w:r>
            <w:r>
              <w:t>the bill</w:t>
            </w:r>
            <w:r w:rsidRPr="00E127ED">
              <w:t xml:space="preserve"> of </w:t>
            </w:r>
            <w:r>
              <w:t xml:space="preserve">provisions </w:t>
            </w:r>
            <w:r w:rsidRPr="00E127ED">
              <w:t xml:space="preserve">relating to a </w:t>
            </w:r>
            <w:r>
              <w:t>county energy trans</w:t>
            </w:r>
            <w:r>
              <w:t xml:space="preserve">portation </w:t>
            </w:r>
            <w:r w:rsidRPr="00E127ED">
              <w:t xml:space="preserve">reinvestment zone does not affect the amount of any tax rate calculation </w:t>
            </w:r>
            <w:r>
              <w:t>relating to the assessment of property tax</w:t>
            </w:r>
            <w:r>
              <w:t xml:space="preserve"> </w:t>
            </w:r>
            <w:r w:rsidRPr="00E127ED">
              <w:t>for the 2018 tax year or a subsequent tax year pertaining to a county that imposes taxes on property that for the 2017 tax year wa</w:t>
            </w:r>
            <w:r w:rsidRPr="00E127ED">
              <w:t xml:space="preserve">s located in a county energy transportation reinvestment zone. </w:t>
            </w:r>
          </w:p>
          <w:p w:rsidR="00C27FAC" w:rsidRDefault="008C58CF" w:rsidP="00B45D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4F1BFD" w:rsidRDefault="008C58CF" w:rsidP="00B45D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>
              <w:t xml:space="preserve">.B. </w:t>
            </w:r>
            <w:r>
              <w:t>1305</w:t>
            </w:r>
            <w:r>
              <w:t xml:space="preserve"> repeals </w:t>
            </w:r>
            <w:r>
              <w:t>the following provisions of the Transportation Code:</w:t>
            </w:r>
          </w:p>
          <w:p w:rsidR="004F1BFD" w:rsidRDefault="008C58CF" w:rsidP="00B45D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Section 222.1071</w:t>
            </w:r>
          </w:p>
          <w:p w:rsidR="004F1BFD" w:rsidRDefault="008C58CF" w:rsidP="00B45D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Section</w:t>
            </w:r>
            <w:r>
              <w:t xml:space="preserve"> 222.1072</w:t>
            </w:r>
          </w:p>
          <w:p w:rsidR="005902EC" w:rsidRPr="00D20BE2" w:rsidRDefault="008C58CF" w:rsidP="00B45D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Section </w:t>
            </w:r>
            <w:r>
              <w:t>222.110(i)</w:t>
            </w:r>
          </w:p>
        </w:tc>
      </w:tr>
      <w:tr w:rsidR="00C17F7A" w:rsidTr="00345119">
        <w:tc>
          <w:tcPr>
            <w:tcW w:w="9576" w:type="dxa"/>
          </w:tcPr>
          <w:p w:rsidR="00B45DFD" w:rsidRDefault="008C58CF" w:rsidP="00B45DFD">
            <w:pPr>
              <w:rPr>
                <w:b/>
                <w:u w:val="single"/>
              </w:rPr>
            </w:pPr>
          </w:p>
          <w:p w:rsidR="008423E4" w:rsidRPr="00A8133F" w:rsidRDefault="008C58CF" w:rsidP="00B45DF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C58CF" w:rsidP="00B45DFD"/>
          <w:p w:rsidR="008423E4" w:rsidRPr="00233FDB" w:rsidRDefault="008C58CF" w:rsidP="00B45DF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December 31, 2017.</w:t>
            </w:r>
          </w:p>
        </w:tc>
      </w:tr>
    </w:tbl>
    <w:p w:rsidR="008423E4" w:rsidRPr="00BE0E75" w:rsidRDefault="008C58CF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C58CF" w:rsidP="008423E4"/>
    <w:sectPr w:rsidR="004108C3" w:rsidRPr="008423E4" w:rsidSect="006D504F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58CF">
      <w:r>
        <w:separator/>
      </w:r>
    </w:p>
  </w:endnote>
  <w:endnote w:type="continuationSeparator" w:id="0">
    <w:p w:rsidR="00000000" w:rsidRDefault="008C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17F7A" w:rsidTr="009C1E9A">
      <w:trPr>
        <w:cantSplit/>
      </w:trPr>
      <w:tc>
        <w:tcPr>
          <w:tcW w:w="0" w:type="pct"/>
        </w:tcPr>
        <w:p w:rsidR="00137D90" w:rsidRDefault="008C58C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C58C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C58C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C58C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C58C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7F7A" w:rsidTr="009C1E9A">
      <w:trPr>
        <w:cantSplit/>
      </w:trPr>
      <w:tc>
        <w:tcPr>
          <w:tcW w:w="0" w:type="pct"/>
        </w:tcPr>
        <w:p w:rsidR="00EC379B" w:rsidRDefault="008C58C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C58C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23637</w:t>
          </w:r>
        </w:p>
      </w:tc>
      <w:tc>
        <w:tcPr>
          <w:tcW w:w="2453" w:type="pct"/>
        </w:tcPr>
        <w:p w:rsidR="00EC379B" w:rsidRDefault="008C58C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17.103.1610</w:t>
          </w:r>
          <w:r>
            <w:fldChar w:fldCharType="end"/>
          </w:r>
        </w:p>
      </w:tc>
    </w:tr>
    <w:tr w:rsidR="00C17F7A" w:rsidTr="009C1E9A">
      <w:trPr>
        <w:cantSplit/>
      </w:trPr>
      <w:tc>
        <w:tcPr>
          <w:tcW w:w="0" w:type="pct"/>
        </w:tcPr>
        <w:p w:rsidR="00EC379B" w:rsidRDefault="008C58C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C58C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8C58CF" w:rsidP="006D504F">
          <w:pPr>
            <w:pStyle w:val="Footer"/>
            <w:rPr>
              <w:rStyle w:val="PageNumber"/>
            </w:rPr>
          </w:pPr>
        </w:p>
        <w:p w:rsidR="00EC379B" w:rsidRDefault="008C58C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7F7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C58C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8C58C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C58C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58CF">
      <w:r>
        <w:separator/>
      </w:r>
    </w:p>
  </w:footnote>
  <w:footnote w:type="continuationSeparator" w:id="0">
    <w:p w:rsidR="00000000" w:rsidRDefault="008C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DBB"/>
    <w:multiLevelType w:val="hybridMultilevel"/>
    <w:tmpl w:val="2E3CFFEC"/>
    <w:lvl w:ilvl="0" w:tplc="4586A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E3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805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21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46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649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E8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65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6E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80860"/>
    <w:multiLevelType w:val="hybridMultilevel"/>
    <w:tmpl w:val="D390E50A"/>
    <w:lvl w:ilvl="0" w:tplc="73307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43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CB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29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2F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CD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A2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22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C4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7A"/>
    <w:rsid w:val="008C58CF"/>
    <w:rsid w:val="00C1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C849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4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49A1"/>
  </w:style>
  <w:style w:type="paragraph" w:styleId="CommentSubject">
    <w:name w:val="annotation subject"/>
    <w:basedOn w:val="CommentText"/>
    <w:next w:val="CommentText"/>
    <w:link w:val="CommentSubjectChar"/>
    <w:rsid w:val="00C8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49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C849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4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49A1"/>
  </w:style>
  <w:style w:type="paragraph" w:styleId="CommentSubject">
    <w:name w:val="annotation subject"/>
    <w:basedOn w:val="CommentText"/>
    <w:next w:val="CommentText"/>
    <w:link w:val="CommentSubjectChar"/>
    <w:rsid w:val="00C8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4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1359</Characters>
  <Application>Microsoft Office Word</Application>
  <DocSecurity>4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SB01305 (Committee Report (Unamended))</vt:lpstr>
    </vt:vector>
  </TitlesOfParts>
  <Company>State of Texas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23637</dc:subject>
  <dc:creator>State of Texas</dc:creator>
  <dc:description>SB 1305 by Nichols-(H)Energy Resources</dc:description>
  <cp:lastModifiedBy>Molly Hoffman-Bricker</cp:lastModifiedBy>
  <cp:revision>2</cp:revision>
  <cp:lastPrinted>2017-04-15T01:34:00Z</cp:lastPrinted>
  <dcterms:created xsi:type="dcterms:W3CDTF">2017-04-24T19:10:00Z</dcterms:created>
  <dcterms:modified xsi:type="dcterms:W3CDTF">2017-04-24T19:10:00Z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17.103.1610</vt:lpwstr>
  </property>
</Properties>
</file>