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24" w:rsidRDefault="00F17E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7E32B72F38479889F005B2B94B181F"/>
          </w:placeholder>
        </w:sdtPr>
        <w:sdtContent>
          <w:r w:rsidRPr="005C2A78">
            <w:rPr>
              <w:rFonts w:cs="Times New Roman"/>
              <w:b/>
              <w:szCs w:val="24"/>
              <w:u w:val="single"/>
            </w:rPr>
            <w:t>BILL ANALYSIS</w:t>
          </w:r>
        </w:sdtContent>
      </w:sdt>
    </w:p>
    <w:p w:rsidR="00F17E24" w:rsidRPr="00585C31" w:rsidRDefault="00F17E24" w:rsidP="000F1DF9">
      <w:pPr>
        <w:spacing w:after="0" w:line="240" w:lineRule="auto"/>
        <w:rPr>
          <w:rFonts w:cs="Times New Roman"/>
          <w:szCs w:val="24"/>
        </w:rPr>
      </w:pPr>
    </w:p>
    <w:p w:rsidR="00F17E24" w:rsidRPr="00585C31" w:rsidRDefault="00F17E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7E24" w:rsidTr="000F1DF9">
        <w:tc>
          <w:tcPr>
            <w:tcW w:w="2718" w:type="dxa"/>
          </w:tcPr>
          <w:p w:rsidR="00F17E24" w:rsidRPr="005C2A78" w:rsidRDefault="00F17E24" w:rsidP="006D756B">
            <w:pPr>
              <w:rPr>
                <w:rFonts w:cs="Times New Roman"/>
                <w:szCs w:val="24"/>
              </w:rPr>
            </w:pPr>
            <w:sdt>
              <w:sdtPr>
                <w:rPr>
                  <w:rFonts w:cs="Times New Roman"/>
                  <w:szCs w:val="24"/>
                </w:rPr>
                <w:alias w:val="Agency Title"/>
                <w:tag w:val="AgencyTitleContentControl"/>
                <w:id w:val="1920747753"/>
                <w:lock w:val="sdtContentLocked"/>
                <w:placeholder>
                  <w:docPart w:val="ABAE5EF478564481826F170C2C87F9CC"/>
                </w:placeholder>
              </w:sdtPr>
              <w:sdtEndPr>
                <w:rPr>
                  <w:rFonts w:cstheme="minorBidi"/>
                  <w:szCs w:val="22"/>
                </w:rPr>
              </w:sdtEndPr>
              <w:sdtContent>
                <w:r>
                  <w:rPr>
                    <w:rFonts w:cs="Times New Roman"/>
                    <w:szCs w:val="24"/>
                  </w:rPr>
                  <w:t>Senate Research Center</w:t>
                </w:r>
              </w:sdtContent>
            </w:sdt>
          </w:p>
        </w:tc>
        <w:tc>
          <w:tcPr>
            <w:tcW w:w="6858" w:type="dxa"/>
          </w:tcPr>
          <w:p w:rsidR="00F17E24" w:rsidRPr="00FF6471" w:rsidRDefault="00F17E24" w:rsidP="000F1DF9">
            <w:pPr>
              <w:jc w:val="right"/>
              <w:rPr>
                <w:rFonts w:cs="Times New Roman"/>
                <w:szCs w:val="24"/>
              </w:rPr>
            </w:pPr>
            <w:sdt>
              <w:sdtPr>
                <w:rPr>
                  <w:rFonts w:cs="Times New Roman"/>
                  <w:szCs w:val="24"/>
                </w:rPr>
                <w:alias w:val="Bill Number"/>
                <w:tag w:val="BillNumberOne"/>
                <w:id w:val="-410784069"/>
                <w:lock w:val="sdtContentLocked"/>
                <w:placeholder>
                  <w:docPart w:val="E0D3D616258C4CDDBCB86329B3BA4576"/>
                </w:placeholder>
              </w:sdtPr>
              <w:sdtContent>
                <w:r>
                  <w:rPr>
                    <w:rFonts w:cs="Times New Roman"/>
                    <w:szCs w:val="24"/>
                  </w:rPr>
                  <w:t>S.B. 1343</w:t>
                </w:r>
              </w:sdtContent>
            </w:sdt>
          </w:p>
        </w:tc>
      </w:tr>
      <w:tr w:rsidR="00F17E24" w:rsidTr="000F1DF9">
        <w:sdt>
          <w:sdtPr>
            <w:rPr>
              <w:rFonts w:cs="Times New Roman"/>
              <w:szCs w:val="24"/>
            </w:rPr>
            <w:alias w:val="TLCNumber"/>
            <w:tag w:val="TLCNumber"/>
            <w:id w:val="-542600604"/>
            <w:lock w:val="sdtLocked"/>
            <w:placeholder>
              <w:docPart w:val="45A200C704EE438FB634BD32A4C7FEDB"/>
            </w:placeholder>
          </w:sdtPr>
          <w:sdtContent>
            <w:tc>
              <w:tcPr>
                <w:tcW w:w="2718" w:type="dxa"/>
              </w:tcPr>
              <w:p w:rsidR="00F17E24" w:rsidRPr="000F1DF9" w:rsidRDefault="00F17E24" w:rsidP="00C65088">
                <w:pPr>
                  <w:rPr>
                    <w:rFonts w:cs="Times New Roman"/>
                    <w:szCs w:val="24"/>
                  </w:rPr>
                </w:pPr>
                <w:r>
                  <w:rPr>
                    <w:rFonts w:cs="Times New Roman"/>
                    <w:szCs w:val="24"/>
                  </w:rPr>
                  <w:t>85R9632 TSR-F</w:t>
                </w:r>
              </w:p>
            </w:tc>
          </w:sdtContent>
        </w:sdt>
        <w:tc>
          <w:tcPr>
            <w:tcW w:w="6858" w:type="dxa"/>
          </w:tcPr>
          <w:p w:rsidR="00F17E24" w:rsidRPr="005C2A78" w:rsidRDefault="00F17E24" w:rsidP="006D756B">
            <w:pPr>
              <w:jc w:val="right"/>
              <w:rPr>
                <w:rFonts w:cs="Times New Roman"/>
                <w:szCs w:val="24"/>
              </w:rPr>
            </w:pPr>
            <w:sdt>
              <w:sdtPr>
                <w:rPr>
                  <w:rFonts w:cs="Times New Roman"/>
                  <w:szCs w:val="24"/>
                </w:rPr>
                <w:alias w:val="Author Label"/>
                <w:tag w:val="By"/>
                <w:id w:val="72399597"/>
                <w:lock w:val="sdtLocked"/>
                <w:placeholder>
                  <w:docPart w:val="E70F1E701DB44F54B405B53CCA89AB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4703D8B63046ECAFC68A9A92DB019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1D6365143F0432C92465B01A55B74B0"/>
                </w:placeholder>
                <w:showingPlcHdr/>
              </w:sdtPr>
              <w:sdtContent/>
            </w:sdt>
          </w:p>
        </w:tc>
      </w:tr>
      <w:tr w:rsidR="00F17E24" w:rsidTr="000F1DF9">
        <w:tc>
          <w:tcPr>
            <w:tcW w:w="2718" w:type="dxa"/>
          </w:tcPr>
          <w:p w:rsidR="00F17E24" w:rsidRPr="00BC7495" w:rsidRDefault="00F17E24" w:rsidP="000F1DF9">
            <w:pPr>
              <w:rPr>
                <w:rFonts w:cs="Times New Roman"/>
                <w:szCs w:val="24"/>
              </w:rPr>
            </w:pPr>
          </w:p>
        </w:tc>
        <w:sdt>
          <w:sdtPr>
            <w:rPr>
              <w:rFonts w:cs="Times New Roman"/>
              <w:szCs w:val="24"/>
            </w:rPr>
            <w:alias w:val="Committee"/>
            <w:tag w:val="Committee"/>
            <w:id w:val="1914272295"/>
            <w:lock w:val="sdtContentLocked"/>
            <w:placeholder>
              <w:docPart w:val="35AA6687C10E4004BE83E88C260E72F2"/>
            </w:placeholder>
          </w:sdtPr>
          <w:sdtContent>
            <w:tc>
              <w:tcPr>
                <w:tcW w:w="6858" w:type="dxa"/>
              </w:tcPr>
              <w:p w:rsidR="00F17E24" w:rsidRPr="00FF6471" w:rsidRDefault="00F17E24" w:rsidP="000F1DF9">
                <w:pPr>
                  <w:jc w:val="right"/>
                  <w:rPr>
                    <w:rFonts w:cs="Times New Roman"/>
                    <w:szCs w:val="24"/>
                  </w:rPr>
                </w:pPr>
                <w:r>
                  <w:rPr>
                    <w:rFonts w:cs="Times New Roman"/>
                    <w:szCs w:val="24"/>
                  </w:rPr>
                  <w:t>State Affairs</w:t>
                </w:r>
              </w:p>
            </w:tc>
          </w:sdtContent>
        </w:sdt>
      </w:tr>
      <w:tr w:rsidR="00F17E24" w:rsidTr="000F1DF9">
        <w:tc>
          <w:tcPr>
            <w:tcW w:w="2718" w:type="dxa"/>
          </w:tcPr>
          <w:p w:rsidR="00F17E24" w:rsidRPr="00BC7495" w:rsidRDefault="00F17E24" w:rsidP="000F1DF9">
            <w:pPr>
              <w:rPr>
                <w:rFonts w:cs="Times New Roman"/>
                <w:szCs w:val="24"/>
              </w:rPr>
            </w:pPr>
          </w:p>
        </w:tc>
        <w:sdt>
          <w:sdtPr>
            <w:rPr>
              <w:rFonts w:cs="Times New Roman"/>
              <w:szCs w:val="24"/>
            </w:rPr>
            <w:alias w:val="Date"/>
            <w:tag w:val="DateContentControl"/>
            <w:id w:val="1178081906"/>
            <w:lock w:val="sdtLocked"/>
            <w:placeholder>
              <w:docPart w:val="0EF771A8D9E1480BAFD772F67806E613"/>
            </w:placeholder>
            <w:date w:fullDate="2017-04-07T00:00:00Z">
              <w:dateFormat w:val="M/d/yyyy"/>
              <w:lid w:val="en-US"/>
              <w:storeMappedDataAs w:val="dateTime"/>
              <w:calendar w:val="gregorian"/>
            </w:date>
          </w:sdtPr>
          <w:sdtContent>
            <w:tc>
              <w:tcPr>
                <w:tcW w:w="6858" w:type="dxa"/>
              </w:tcPr>
              <w:p w:rsidR="00F17E24" w:rsidRPr="00FF6471" w:rsidRDefault="00F17E24" w:rsidP="000F1DF9">
                <w:pPr>
                  <w:jc w:val="right"/>
                  <w:rPr>
                    <w:rFonts w:cs="Times New Roman"/>
                    <w:szCs w:val="24"/>
                  </w:rPr>
                </w:pPr>
                <w:r>
                  <w:rPr>
                    <w:rFonts w:cs="Times New Roman"/>
                    <w:szCs w:val="24"/>
                  </w:rPr>
                  <w:t>4/7/2017</w:t>
                </w:r>
              </w:p>
            </w:tc>
          </w:sdtContent>
        </w:sdt>
      </w:tr>
      <w:tr w:rsidR="00F17E24" w:rsidTr="000F1DF9">
        <w:tc>
          <w:tcPr>
            <w:tcW w:w="2718" w:type="dxa"/>
          </w:tcPr>
          <w:p w:rsidR="00F17E24" w:rsidRPr="00BC7495" w:rsidRDefault="00F17E24" w:rsidP="000F1DF9">
            <w:pPr>
              <w:rPr>
                <w:rFonts w:cs="Times New Roman"/>
                <w:szCs w:val="24"/>
              </w:rPr>
            </w:pPr>
          </w:p>
        </w:tc>
        <w:sdt>
          <w:sdtPr>
            <w:rPr>
              <w:rFonts w:cs="Times New Roman"/>
              <w:szCs w:val="24"/>
            </w:rPr>
            <w:alias w:val="BA Version"/>
            <w:tag w:val="BAVersion"/>
            <w:id w:val="-1685590809"/>
            <w:lock w:val="sdtContentLocked"/>
            <w:placeholder>
              <w:docPart w:val="73E901F0338E40108ADEF5B5A64D3609"/>
            </w:placeholder>
          </w:sdtPr>
          <w:sdtContent>
            <w:tc>
              <w:tcPr>
                <w:tcW w:w="6858" w:type="dxa"/>
              </w:tcPr>
              <w:p w:rsidR="00F17E24" w:rsidRPr="00FF6471" w:rsidRDefault="00F17E24" w:rsidP="000F1DF9">
                <w:pPr>
                  <w:jc w:val="right"/>
                  <w:rPr>
                    <w:rFonts w:cs="Times New Roman"/>
                    <w:szCs w:val="24"/>
                  </w:rPr>
                </w:pPr>
                <w:r>
                  <w:rPr>
                    <w:rFonts w:cs="Times New Roman"/>
                    <w:szCs w:val="24"/>
                  </w:rPr>
                  <w:t>As Filed</w:t>
                </w:r>
              </w:p>
            </w:tc>
          </w:sdtContent>
        </w:sdt>
      </w:tr>
    </w:tbl>
    <w:p w:rsidR="00F17E24" w:rsidRPr="00FF6471" w:rsidRDefault="00F17E24" w:rsidP="000F1DF9">
      <w:pPr>
        <w:spacing w:after="0" w:line="240" w:lineRule="auto"/>
        <w:rPr>
          <w:rFonts w:cs="Times New Roman"/>
          <w:szCs w:val="24"/>
        </w:rPr>
      </w:pPr>
    </w:p>
    <w:p w:rsidR="00F17E24" w:rsidRPr="00FF6471" w:rsidRDefault="00F17E24" w:rsidP="000F1DF9">
      <w:pPr>
        <w:spacing w:after="0" w:line="240" w:lineRule="auto"/>
        <w:rPr>
          <w:rFonts w:cs="Times New Roman"/>
          <w:szCs w:val="24"/>
        </w:rPr>
      </w:pPr>
    </w:p>
    <w:p w:rsidR="00F17E24" w:rsidRPr="00FF6471" w:rsidRDefault="00F17E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840ADBD62848D490D2A0141D620CD6"/>
        </w:placeholder>
      </w:sdtPr>
      <w:sdtContent>
        <w:p w:rsidR="00F17E24" w:rsidRDefault="00F17E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153CE0FBC84EA09D61159C0F4C96C2"/>
        </w:placeholder>
      </w:sdtPr>
      <w:sdtContent>
        <w:p w:rsidR="00F17E24" w:rsidRDefault="00F17E24" w:rsidP="00F17E24">
          <w:pPr>
            <w:pStyle w:val="NormalWeb"/>
            <w:spacing w:before="0" w:beforeAutospacing="0" w:after="0" w:afterAutospacing="0"/>
            <w:jc w:val="both"/>
            <w:divId w:val="690381554"/>
            <w:rPr>
              <w:rFonts w:eastAsia="Times New Roman"/>
              <w:bCs/>
            </w:rPr>
          </w:pPr>
        </w:p>
        <w:p w:rsidR="00F17E24" w:rsidRDefault="00F17E24" w:rsidP="00F17E24">
          <w:pPr>
            <w:pStyle w:val="NormalWeb"/>
            <w:spacing w:before="0" w:beforeAutospacing="0" w:after="0" w:afterAutospacing="0"/>
            <w:jc w:val="both"/>
            <w:divId w:val="690381554"/>
            <w:rPr>
              <w:color w:val="000000"/>
            </w:rPr>
          </w:pPr>
          <w:r w:rsidRPr="007040CD">
            <w:rPr>
              <w:color w:val="000000"/>
            </w:rPr>
            <w:t xml:space="preserve">The sale of fraudulent music product throughout the state forces legitimate music retailers to compete with music pirates that undercut their businesses by failing to pay for music, and failing to pay local, state, and federal taxes. Though Texas has a criminal statute designed to protect its music community and the general public against the crime of music piracy, these laws must be amended to address new trends in physical piracy and to ensure that victims are compensated for their losses. </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spacing w:before="0" w:beforeAutospacing="0" w:after="0" w:afterAutospacing="0"/>
            <w:jc w:val="both"/>
            <w:divId w:val="690381554"/>
            <w:rPr>
              <w:color w:val="000000"/>
            </w:rPr>
          </w:pPr>
          <w:r w:rsidRPr="007040CD">
            <w:rPr>
              <w:color w:val="000000"/>
            </w:rPr>
            <w:t>Physical music piracy has historically involved the unauthorized manufacture and sale of single records on traditional media such as vinyl records,</w:t>
          </w:r>
          <w:r>
            <w:rPr>
              <w:color w:val="000000"/>
            </w:rPr>
            <w:t xml:space="preserve"> tapes, and compact discs (CD</w:t>
          </w:r>
          <w:r w:rsidRPr="007040CD">
            <w:rPr>
              <w:color w:val="000000"/>
            </w:rPr>
            <w:t>s). However, many music pirates now make use of digital media with far greater storage capacity, such as memory cards and computer hard-drives, to create a new breed of fraudulent music product containing hundreds if not thousands of unauthorized sound recordings that are sold to the public for remarkably low prices. Flea market vendors have recently been discovered in Texas selling memory cards and thumb drives stocked with 1,200 songs or more (the equivalent of 100 legitimate records) for as low as $30 each. The unauthorized sale of such items displaces multiple legitimate sales, thereby damaging the busin</w:t>
          </w:r>
          <w:r>
            <w:rPr>
              <w:color w:val="000000"/>
            </w:rPr>
            <w:t>esses of the many artists, song</w:t>
          </w:r>
          <w:r w:rsidRPr="007040CD">
            <w:rPr>
              <w:color w:val="000000"/>
            </w:rPr>
            <w:t>writers, record labels, retailers, and legal music distributors that call Texas home. Accordingly, Texas must update its piracy laws to ensure that the manufacture and distribution of digital storage devices filled with unauthorized music may be addressed under state law. Similar language currently exists in the state piracy laws of Tennessee, New York, Colorado</w:t>
          </w:r>
          <w:r>
            <w:rPr>
              <w:color w:val="000000"/>
            </w:rPr>
            <w:t>,</w:t>
          </w:r>
          <w:r w:rsidRPr="007040CD">
            <w:rPr>
              <w:color w:val="000000"/>
            </w:rPr>
            <w:t xml:space="preserve"> and California. </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spacing w:before="0" w:beforeAutospacing="0" w:after="0" w:afterAutospacing="0"/>
            <w:jc w:val="both"/>
            <w:divId w:val="690381554"/>
            <w:rPr>
              <w:color w:val="000000"/>
            </w:rPr>
          </w:pPr>
          <w:r w:rsidRPr="007040CD">
            <w:rPr>
              <w:color w:val="000000"/>
            </w:rPr>
            <w:t>The absence of a provision specifically addressing the issue of restitution allows many perpetrators to resolve their cases without compensating the victims of the crime. Texas must amend its piracy statutes to make clear that restitution must be awarded in music piracy cases, and to provide guidance on exactly how restitution should be calculated. Such language currently exists in the mu</w:t>
          </w:r>
          <w:r>
            <w:rPr>
              <w:color w:val="000000"/>
            </w:rPr>
            <w:t>sic piracy laws of seven states:</w:t>
          </w:r>
          <w:r w:rsidRPr="007040CD">
            <w:rPr>
              <w:color w:val="000000"/>
            </w:rPr>
            <w:t xml:space="preserve"> Pennsylvania, Illinois, Georgia, Tennessee, Colorado, Arizona and California. Similar language must be added in Texas to strengthen its piracy laws and better protect the musical heritage of the state. </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spacing w:before="0" w:beforeAutospacing="0" w:after="0" w:afterAutospacing="0"/>
            <w:jc w:val="both"/>
            <w:divId w:val="690381554"/>
            <w:rPr>
              <w:color w:val="000000"/>
            </w:rPr>
          </w:pPr>
          <w:r w:rsidRPr="007040CD">
            <w:rPr>
              <w:color w:val="000000"/>
            </w:rPr>
            <w:t>S</w:t>
          </w:r>
          <w:r>
            <w:rPr>
              <w:color w:val="000000"/>
            </w:rPr>
            <w:t>.</w:t>
          </w:r>
          <w:r w:rsidRPr="007040CD">
            <w:rPr>
              <w:color w:val="000000"/>
            </w:rPr>
            <w:t>B</w:t>
          </w:r>
          <w:r>
            <w:rPr>
              <w:color w:val="000000"/>
            </w:rPr>
            <w:t>.</w:t>
          </w:r>
          <w:r w:rsidRPr="007040CD">
            <w:rPr>
              <w:color w:val="000000"/>
            </w:rPr>
            <w:t xml:space="preserve"> 1343 will:</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numPr>
              <w:ilvl w:val="0"/>
              <w:numId w:val="1"/>
            </w:numPr>
            <w:spacing w:before="0" w:beforeAutospacing="0" w:after="0" w:afterAutospacing="0"/>
            <w:jc w:val="both"/>
            <w:divId w:val="690381554"/>
            <w:rPr>
              <w:color w:val="000000"/>
            </w:rPr>
          </w:pPr>
          <w:r w:rsidRPr="007040CD">
            <w:rPr>
              <w:color w:val="000000"/>
            </w:rPr>
            <w:t xml:space="preserve">Clarify that music pirates dealing in hard-drives, flash drives, memory cards, and other digital storage devices filled with unauthorized sound recordings may not avoid criminal prosecution under state law. </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numPr>
              <w:ilvl w:val="0"/>
              <w:numId w:val="1"/>
            </w:numPr>
            <w:spacing w:before="0" w:beforeAutospacing="0" w:after="0" w:afterAutospacing="0"/>
            <w:jc w:val="both"/>
            <w:divId w:val="690381554"/>
            <w:rPr>
              <w:color w:val="000000"/>
            </w:rPr>
          </w:pPr>
          <w:r w:rsidRPr="007040CD">
            <w:rPr>
              <w:color w:val="000000"/>
            </w:rPr>
            <w:t>Promote judicial economy and consistency by providing judges with clear guidelines on how to calculate restitution awards in piracy cases.</w:t>
          </w:r>
        </w:p>
        <w:p w:rsidR="00F17E24" w:rsidRPr="007040CD" w:rsidRDefault="00F17E24" w:rsidP="00F17E24">
          <w:pPr>
            <w:pStyle w:val="NormalWeb"/>
            <w:spacing w:before="0" w:beforeAutospacing="0" w:after="0" w:afterAutospacing="0"/>
            <w:jc w:val="both"/>
            <w:divId w:val="690381554"/>
            <w:rPr>
              <w:color w:val="000000"/>
            </w:rPr>
          </w:pPr>
        </w:p>
        <w:p w:rsidR="00F17E24" w:rsidRDefault="00F17E24" w:rsidP="00F17E24">
          <w:pPr>
            <w:pStyle w:val="NormalWeb"/>
            <w:numPr>
              <w:ilvl w:val="0"/>
              <w:numId w:val="1"/>
            </w:numPr>
            <w:spacing w:before="0" w:beforeAutospacing="0" w:after="0" w:afterAutospacing="0"/>
            <w:jc w:val="both"/>
            <w:divId w:val="690381554"/>
            <w:rPr>
              <w:color w:val="000000"/>
            </w:rPr>
          </w:pPr>
          <w:r w:rsidRPr="007040CD">
            <w:rPr>
              <w:color w:val="000000"/>
            </w:rPr>
            <w:t xml:space="preserve">Streamline the forfeiture of contraband used in the commission of felony piracy cases. </w:t>
          </w:r>
        </w:p>
        <w:p w:rsidR="00F17E24" w:rsidRPr="007040CD" w:rsidRDefault="00F17E24" w:rsidP="00F17E24">
          <w:pPr>
            <w:pStyle w:val="NormalWeb"/>
            <w:spacing w:before="0" w:beforeAutospacing="0" w:after="0" w:afterAutospacing="0"/>
            <w:jc w:val="both"/>
            <w:divId w:val="690381554"/>
            <w:rPr>
              <w:color w:val="000000"/>
            </w:rPr>
          </w:pPr>
        </w:p>
        <w:p w:rsidR="00F17E24" w:rsidRPr="007040CD" w:rsidRDefault="00F17E24" w:rsidP="00F17E24">
          <w:pPr>
            <w:pStyle w:val="NormalWeb"/>
            <w:numPr>
              <w:ilvl w:val="0"/>
              <w:numId w:val="1"/>
            </w:numPr>
            <w:spacing w:before="0" w:beforeAutospacing="0" w:after="0" w:afterAutospacing="0"/>
            <w:jc w:val="both"/>
            <w:divId w:val="690381554"/>
            <w:rPr>
              <w:color w:val="000000"/>
            </w:rPr>
          </w:pPr>
          <w:r w:rsidRPr="007040CD">
            <w:rPr>
              <w:color w:val="000000"/>
            </w:rPr>
            <w:t xml:space="preserve">Provide law enforcement representatives and prosecutors with clear and efficient legal tools that may be used to protect the vibrant music industry of Texas. </w:t>
          </w:r>
        </w:p>
        <w:p w:rsidR="00F17E24" w:rsidRPr="00D70925" w:rsidRDefault="00F17E24" w:rsidP="00F17E24">
          <w:pPr>
            <w:spacing w:after="0" w:line="240" w:lineRule="auto"/>
            <w:jc w:val="both"/>
            <w:rPr>
              <w:rFonts w:eastAsia="Times New Roman" w:cs="Times New Roman"/>
              <w:bCs/>
              <w:szCs w:val="24"/>
            </w:rPr>
          </w:pPr>
        </w:p>
      </w:sdtContent>
    </w:sdt>
    <w:p w:rsidR="00F17E24" w:rsidRDefault="00F17E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1343 </w:t>
      </w:r>
      <w:bookmarkStart w:id="1" w:name="AmendsCurrentLaw"/>
      <w:bookmarkEnd w:id="1"/>
      <w:r>
        <w:rPr>
          <w:rFonts w:cs="Times New Roman"/>
          <w:szCs w:val="24"/>
        </w:rPr>
        <w:t>amends current law relating to the prosecution of criminal offenses regarding unauthorized recordings.</w:t>
      </w:r>
    </w:p>
    <w:p w:rsidR="00F17E24" w:rsidRPr="000C4ABB" w:rsidRDefault="00F17E24" w:rsidP="000F1DF9">
      <w:pPr>
        <w:spacing w:after="0" w:line="240" w:lineRule="auto"/>
        <w:jc w:val="both"/>
        <w:rPr>
          <w:rFonts w:eastAsia="Times New Roman" w:cs="Times New Roman"/>
          <w:szCs w:val="24"/>
        </w:rPr>
      </w:pPr>
    </w:p>
    <w:p w:rsidR="00F17E24" w:rsidRPr="005C2A78" w:rsidRDefault="00F17E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35AF50DAD04D70B1AE0314EFEB1318"/>
          </w:placeholder>
        </w:sdtPr>
        <w:sdtContent>
          <w:r>
            <w:rPr>
              <w:rFonts w:eastAsia="Times New Roman" w:cs="Times New Roman"/>
              <w:b/>
              <w:szCs w:val="24"/>
              <w:u w:val="single"/>
            </w:rPr>
            <w:t>RULEMAKING AUTHORITY</w:t>
          </w:r>
        </w:sdtContent>
      </w:sdt>
    </w:p>
    <w:p w:rsidR="00F17E24" w:rsidRPr="006529C4" w:rsidRDefault="00F17E24" w:rsidP="00774EC7">
      <w:pPr>
        <w:spacing w:after="0" w:line="240" w:lineRule="auto"/>
        <w:jc w:val="both"/>
        <w:rPr>
          <w:rFonts w:cs="Times New Roman"/>
          <w:szCs w:val="24"/>
        </w:rPr>
      </w:pPr>
    </w:p>
    <w:p w:rsidR="00F17E24" w:rsidRPr="006529C4" w:rsidRDefault="00F17E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7E24" w:rsidRPr="006529C4" w:rsidRDefault="00F17E24" w:rsidP="00774EC7">
      <w:pPr>
        <w:spacing w:after="0" w:line="240" w:lineRule="auto"/>
        <w:jc w:val="both"/>
        <w:rPr>
          <w:rFonts w:cs="Times New Roman"/>
          <w:szCs w:val="24"/>
        </w:rPr>
      </w:pPr>
    </w:p>
    <w:p w:rsidR="00F17E24" w:rsidRPr="005C2A78" w:rsidRDefault="00F17E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516C65133F485AB1EC78A1FFD087A7"/>
          </w:placeholder>
        </w:sdtPr>
        <w:sdtContent>
          <w:r>
            <w:rPr>
              <w:rFonts w:eastAsia="Times New Roman" w:cs="Times New Roman"/>
              <w:b/>
              <w:szCs w:val="24"/>
              <w:u w:val="single"/>
            </w:rPr>
            <w:t>SECTION BY SECTION ANALYSIS</w:t>
          </w:r>
        </w:sdtContent>
      </w:sdt>
    </w:p>
    <w:p w:rsidR="00F17E24" w:rsidRPr="005C2A78" w:rsidRDefault="00F17E24" w:rsidP="000F1DF9">
      <w:pPr>
        <w:spacing w:after="0" w:line="240" w:lineRule="auto"/>
        <w:jc w:val="both"/>
        <w:rPr>
          <w:rFonts w:eastAsia="Times New Roman" w:cs="Times New Roman"/>
          <w:szCs w:val="24"/>
        </w:rPr>
      </w:pPr>
    </w:p>
    <w:p w:rsidR="00F17E24" w:rsidRPr="005C2A78" w:rsidRDefault="00F17E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641.004(4), Business &amp; Commerce Code, to redefine "recording."</w:t>
      </w:r>
    </w:p>
    <w:p w:rsidR="00F17E24" w:rsidRPr="005C2A78" w:rsidRDefault="00F17E24" w:rsidP="000F1DF9">
      <w:pPr>
        <w:spacing w:after="0" w:line="240" w:lineRule="auto"/>
        <w:jc w:val="both"/>
        <w:rPr>
          <w:rFonts w:eastAsia="Times New Roman" w:cs="Times New Roman"/>
          <w:szCs w:val="24"/>
        </w:rPr>
      </w:pPr>
    </w:p>
    <w:p w:rsidR="00F17E24" w:rsidRDefault="00F17E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641.054, Business &amp; Commerce Code, as follows:</w:t>
      </w:r>
    </w:p>
    <w:p w:rsidR="00F17E24" w:rsidRDefault="00F17E24" w:rsidP="000F1DF9">
      <w:pPr>
        <w:spacing w:after="0" w:line="240" w:lineRule="auto"/>
        <w:jc w:val="both"/>
        <w:rPr>
          <w:rFonts w:eastAsia="Times New Roman" w:cs="Times New Roman"/>
          <w:szCs w:val="24"/>
        </w:rPr>
      </w:pPr>
    </w:p>
    <w:p w:rsidR="00F17E24" w:rsidRDefault="00F17E24" w:rsidP="000C4ABB">
      <w:pPr>
        <w:spacing w:after="0" w:line="240" w:lineRule="auto"/>
        <w:ind w:left="720"/>
        <w:jc w:val="both"/>
        <w:rPr>
          <w:rFonts w:eastAsia="Times New Roman" w:cs="Times New Roman"/>
          <w:szCs w:val="24"/>
        </w:rPr>
      </w:pPr>
      <w:r>
        <w:rPr>
          <w:rFonts w:eastAsia="Times New Roman" w:cs="Times New Roman"/>
          <w:szCs w:val="24"/>
        </w:rPr>
        <w:t>Sec. 641.054. New heading: IMPROPER LABELING. (a) Deletes existing text relating to the name of the performer or group not being disclosed on the outside cover, box, or jacket of the recording among the required elements of an offense.</w:t>
      </w:r>
    </w:p>
    <w:p w:rsidR="00F17E24" w:rsidRDefault="00F17E24" w:rsidP="000C4ABB">
      <w:pPr>
        <w:spacing w:after="0" w:line="240" w:lineRule="auto"/>
        <w:ind w:left="720"/>
        <w:jc w:val="both"/>
        <w:rPr>
          <w:rFonts w:eastAsia="Times New Roman" w:cs="Times New Roman"/>
          <w:szCs w:val="24"/>
        </w:rPr>
      </w:pPr>
    </w:p>
    <w:p w:rsidR="00F17E24" w:rsidRDefault="00F17E24" w:rsidP="000C4ABB">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punishable by:</w:t>
      </w:r>
    </w:p>
    <w:p w:rsidR="00F17E24" w:rsidRDefault="00F17E24" w:rsidP="000C4ABB">
      <w:pPr>
        <w:spacing w:after="0" w:line="240" w:lineRule="auto"/>
        <w:ind w:left="1440"/>
        <w:jc w:val="both"/>
        <w:rPr>
          <w:rFonts w:eastAsia="Times New Roman" w:cs="Times New Roman"/>
          <w:szCs w:val="24"/>
        </w:rPr>
      </w:pPr>
    </w:p>
    <w:p w:rsidR="00F17E24" w:rsidRDefault="00F17E24" w:rsidP="000C4ABB">
      <w:pPr>
        <w:spacing w:after="0" w:line="240" w:lineRule="auto"/>
        <w:ind w:left="2160"/>
        <w:jc w:val="both"/>
        <w:rPr>
          <w:rFonts w:eastAsia="Times New Roman" w:cs="Times New Roman"/>
          <w:szCs w:val="24"/>
        </w:rPr>
      </w:pPr>
      <w:r>
        <w:rPr>
          <w:rFonts w:eastAsia="Times New Roman" w:cs="Times New Roman"/>
          <w:szCs w:val="24"/>
        </w:rPr>
        <w:t>(1) imprisonment for a certain term, a certain fine, or both imprisonment and the fine if the offense involves 65 or more improperly labeled, rather than unauthorized, recordings, or the commercial equivalent thereof, during a 180-day period; or the defendant has been previously convicted under this section;</w:t>
      </w:r>
    </w:p>
    <w:p w:rsidR="00F17E24" w:rsidRDefault="00F17E24" w:rsidP="000C4ABB">
      <w:pPr>
        <w:spacing w:after="0" w:line="240" w:lineRule="auto"/>
        <w:ind w:left="2160"/>
        <w:jc w:val="both"/>
        <w:rPr>
          <w:rFonts w:eastAsia="Times New Roman" w:cs="Times New Roman"/>
          <w:szCs w:val="24"/>
        </w:rPr>
      </w:pPr>
    </w:p>
    <w:p w:rsidR="00F17E24" w:rsidRDefault="00F17E24" w:rsidP="000C4ABB">
      <w:pPr>
        <w:spacing w:after="0" w:line="240" w:lineRule="auto"/>
        <w:ind w:left="2160"/>
        <w:jc w:val="both"/>
        <w:rPr>
          <w:rFonts w:eastAsia="Times New Roman" w:cs="Times New Roman"/>
          <w:szCs w:val="24"/>
        </w:rPr>
      </w:pPr>
      <w:r>
        <w:rPr>
          <w:rFonts w:eastAsia="Times New Roman" w:cs="Times New Roman"/>
          <w:szCs w:val="24"/>
        </w:rPr>
        <w:t>(2) imprisonment for a certain term, a certain fine, or both imprisonment and the fine, if the offense involves more than seven but fewer than 65 improperly labeled, rather than unauthorized, recordings, or the commercial equivalent thereof, during a 180-day period; or</w:t>
      </w:r>
    </w:p>
    <w:p w:rsidR="00F17E24" w:rsidRDefault="00F17E24" w:rsidP="000C4ABB">
      <w:pPr>
        <w:spacing w:after="0" w:line="240" w:lineRule="auto"/>
        <w:ind w:left="2160"/>
        <w:jc w:val="both"/>
        <w:rPr>
          <w:rFonts w:eastAsia="Times New Roman" w:cs="Times New Roman"/>
          <w:szCs w:val="24"/>
        </w:rPr>
      </w:pPr>
    </w:p>
    <w:p w:rsidR="00F17E24" w:rsidRDefault="00F17E24" w:rsidP="000C4ABB">
      <w:pPr>
        <w:spacing w:after="0" w:line="240" w:lineRule="auto"/>
        <w:ind w:left="2160"/>
        <w:jc w:val="both"/>
        <w:rPr>
          <w:rFonts w:eastAsia="Times New Roman" w:cs="Times New Roman"/>
          <w:szCs w:val="24"/>
        </w:rPr>
      </w:pPr>
      <w:r>
        <w:rPr>
          <w:rFonts w:eastAsia="Times New Roman" w:cs="Times New Roman"/>
          <w:szCs w:val="24"/>
        </w:rPr>
        <w:t>(3) confinement in the county jail for a certain term, a certain fine, or both confinement and the fine, if the offense is not otherwise punishable under Subdivision (1) or (2).</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jc w:val="both"/>
        <w:rPr>
          <w:rFonts w:eastAsia="Times New Roman" w:cs="Times New Roman"/>
          <w:szCs w:val="24"/>
        </w:rPr>
      </w:pPr>
      <w:r>
        <w:rPr>
          <w:rFonts w:eastAsia="Times New Roman" w:cs="Times New Roman"/>
          <w:szCs w:val="24"/>
        </w:rPr>
        <w:t>SECTION 3. Amends Section 641.055, Business &amp; Commerce Code, as follows:</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ind w:left="720"/>
        <w:jc w:val="both"/>
        <w:rPr>
          <w:rFonts w:eastAsia="Times New Roman" w:cs="Times New Roman"/>
          <w:szCs w:val="24"/>
        </w:rPr>
      </w:pPr>
      <w:r>
        <w:rPr>
          <w:rFonts w:eastAsia="Times New Roman" w:cs="Times New Roman"/>
          <w:szCs w:val="24"/>
        </w:rPr>
        <w:t>Sec. 641.055. FORFEITURE. Requires the court in its judgment of conviction, if a person is convicted of an offense under, rather than convicted of a violation of, this chapter, to order the forfeiture and destruction or other disposition of certain recordings and devices, including, for an offense punishable as a felony, all contraband that is used in the commission of the offense, as provided by Chapter 59 (Forfeiture of Contraband), Code of Criminal Procedure.</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jc w:val="both"/>
        <w:rPr>
          <w:rFonts w:eastAsia="Times New Roman" w:cs="Times New Roman"/>
          <w:szCs w:val="24"/>
        </w:rPr>
      </w:pPr>
      <w:r>
        <w:rPr>
          <w:rFonts w:eastAsia="Times New Roman" w:cs="Times New Roman"/>
          <w:szCs w:val="24"/>
        </w:rPr>
        <w:t>SECTION 4. Amends Article 42.037, Code of Criminal Procedure, by adding Subsections (t), (u), and (v), as follows:</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ind w:left="720"/>
        <w:jc w:val="both"/>
        <w:rPr>
          <w:rFonts w:eastAsia="Times New Roman" w:cs="Times New Roman"/>
          <w:szCs w:val="24"/>
        </w:rPr>
      </w:pPr>
      <w:r>
        <w:rPr>
          <w:rFonts w:eastAsia="Times New Roman" w:cs="Times New Roman"/>
          <w:szCs w:val="24"/>
        </w:rPr>
        <w:t>(t) Requires the court, if a person is convicted of an offense under Section 641.054, Business &amp; Commerce Code, to order the person to make restitution to an owner or lawful producer of a master recording that has suffered financial loss as a result of the offense or to a trade association that represents that owner or lawful producer. Requires the amount of restitution to be ordered to be the greater of two certain amounts; and the costs associated with investigating the offense.</w:t>
      </w:r>
    </w:p>
    <w:p w:rsidR="00F17E24" w:rsidRDefault="00F17E24" w:rsidP="000C4ABB">
      <w:pPr>
        <w:spacing w:after="0" w:line="240" w:lineRule="auto"/>
        <w:ind w:left="720"/>
        <w:jc w:val="both"/>
        <w:rPr>
          <w:rFonts w:eastAsia="Times New Roman" w:cs="Times New Roman"/>
          <w:szCs w:val="24"/>
        </w:rPr>
      </w:pPr>
    </w:p>
    <w:p w:rsidR="00F17E24" w:rsidRDefault="00F17E24" w:rsidP="000C4ABB">
      <w:pPr>
        <w:spacing w:after="0" w:line="240" w:lineRule="auto"/>
        <w:ind w:left="720"/>
        <w:jc w:val="both"/>
        <w:rPr>
          <w:rFonts w:eastAsia="Times New Roman" w:cs="Times New Roman"/>
          <w:szCs w:val="24"/>
        </w:rPr>
      </w:pPr>
      <w:r>
        <w:rPr>
          <w:rFonts w:eastAsia="Times New Roman" w:cs="Times New Roman"/>
          <w:szCs w:val="24"/>
        </w:rPr>
        <w:t>(u) Provides that for the purposes of Subsection (t)(1)(A), the calculation of the aggregate wholesale value is based on the average wholesale value of the lawfully manufactured and authorized recordings; and the specific wholesale value of each nonconforming recording is not relevant to the calculation.</w:t>
      </w:r>
    </w:p>
    <w:p w:rsidR="00F17E24" w:rsidRDefault="00F17E24" w:rsidP="000C4ABB">
      <w:pPr>
        <w:spacing w:after="0" w:line="240" w:lineRule="auto"/>
        <w:ind w:left="720"/>
        <w:jc w:val="both"/>
        <w:rPr>
          <w:rFonts w:eastAsia="Times New Roman" w:cs="Times New Roman"/>
          <w:szCs w:val="24"/>
        </w:rPr>
      </w:pPr>
    </w:p>
    <w:p w:rsidR="00F17E24" w:rsidRDefault="00F17E24" w:rsidP="000C4ABB">
      <w:pPr>
        <w:spacing w:after="0" w:line="240" w:lineRule="auto"/>
        <w:ind w:left="720"/>
        <w:jc w:val="both"/>
        <w:rPr>
          <w:rFonts w:eastAsia="Times New Roman" w:cs="Times New Roman"/>
          <w:szCs w:val="24"/>
        </w:rPr>
      </w:pPr>
      <w:r>
        <w:rPr>
          <w:rFonts w:eastAsia="Times New Roman" w:cs="Times New Roman"/>
          <w:szCs w:val="24"/>
        </w:rPr>
        <w:t>(v) Provides that for purposes of Subsection (t)(1)(B), the possession of a nonconforming recording intended for sale constitutes an actual financial loss to an owner or lawful producer equal to the actual value of the legitimate wholesale purchases displaced by the nonconforming recordings.</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jc w:val="both"/>
        <w:rPr>
          <w:rFonts w:eastAsia="Times New Roman" w:cs="Times New Roman"/>
          <w:szCs w:val="24"/>
        </w:rPr>
      </w:pPr>
      <w:r>
        <w:rPr>
          <w:rFonts w:eastAsia="Times New Roman" w:cs="Times New Roman"/>
          <w:szCs w:val="24"/>
        </w:rPr>
        <w:t>SECTION 5. Amends Article 59.01(2), Code of Criminal Procedure, to redefine "contraband."</w:t>
      </w:r>
    </w:p>
    <w:p w:rsidR="00F17E24" w:rsidRDefault="00F17E24" w:rsidP="000C4ABB">
      <w:pPr>
        <w:spacing w:after="0" w:line="240" w:lineRule="auto"/>
        <w:jc w:val="both"/>
        <w:rPr>
          <w:rFonts w:eastAsia="Times New Roman" w:cs="Times New Roman"/>
          <w:szCs w:val="24"/>
        </w:rPr>
      </w:pPr>
    </w:p>
    <w:p w:rsidR="00F17E24" w:rsidRDefault="00F17E24" w:rsidP="000C4ABB">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F17E24" w:rsidRDefault="00F17E24" w:rsidP="000C4ABB">
      <w:pPr>
        <w:spacing w:after="0" w:line="240" w:lineRule="auto"/>
        <w:jc w:val="both"/>
        <w:rPr>
          <w:rFonts w:eastAsia="Times New Roman" w:cs="Times New Roman"/>
          <w:szCs w:val="24"/>
        </w:rPr>
      </w:pPr>
    </w:p>
    <w:p w:rsidR="00F17E24" w:rsidRPr="005C2A78" w:rsidRDefault="00F17E24" w:rsidP="000C4ABB">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F17E24" w:rsidRPr="006529C4" w:rsidRDefault="00F17E24" w:rsidP="00774EC7">
      <w:pPr>
        <w:spacing w:after="0" w:line="240" w:lineRule="auto"/>
        <w:jc w:val="both"/>
        <w:rPr>
          <w:rFonts w:cs="Times New Roman"/>
          <w:szCs w:val="24"/>
        </w:rPr>
      </w:pPr>
    </w:p>
    <w:p w:rsidR="00F17E24" w:rsidRPr="006529C4" w:rsidRDefault="00F17E24" w:rsidP="00774EC7">
      <w:pPr>
        <w:spacing w:after="0" w:line="240" w:lineRule="auto"/>
        <w:jc w:val="both"/>
      </w:pPr>
    </w:p>
    <w:sectPr w:rsidR="00F17E24"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68" w:rsidRDefault="00C70068" w:rsidP="000F1DF9">
      <w:pPr>
        <w:spacing w:after="0" w:line="240" w:lineRule="auto"/>
      </w:pPr>
      <w:r>
        <w:separator/>
      </w:r>
    </w:p>
  </w:endnote>
  <w:endnote w:type="continuationSeparator" w:id="0">
    <w:p w:rsidR="00C70068" w:rsidRDefault="00C700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00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7E24">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7E24">
                <w:rPr>
                  <w:sz w:val="20"/>
                  <w:szCs w:val="20"/>
                </w:rPr>
                <w:t>S.B. 1343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7E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00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7E2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7E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68" w:rsidRDefault="00C70068" w:rsidP="000F1DF9">
      <w:pPr>
        <w:spacing w:after="0" w:line="240" w:lineRule="auto"/>
      </w:pPr>
      <w:r>
        <w:separator/>
      </w:r>
    </w:p>
  </w:footnote>
  <w:footnote w:type="continuationSeparator" w:id="0">
    <w:p w:rsidR="00C70068" w:rsidRDefault="00C7006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AA9"/>
    <w:multiLevelType w:val="hybridMultilevel"/>
    <w:tmpl w:val="B5A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068"/>
    <w:rsid w:val="00CC3D4A"/>
    <w:rsid w:val="00D11363"/>
    <w:rsid w:val="00D70925"/>
    <w:rsid w:val="00DB48D8"/>
    <w:rsid w:val="00E036F8"/>
    <w:rsid w:val="00E10F50"/>
    <w:rsid w:val="00E23091"/>
    <w:rsid w:val="00E32B14"/>
    <w:rsid w:val="00E46194"/>
    <w:rsid w:val="00EE2AD8"/>
    <w:rsid w:val="00F17E2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E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6A81" w:rsidP="00446A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7E32B72F38479889F005B2B94B181F"/>
        <w:category>
          <w:name w:val="General"/>
          <w:gallery w:val="placeholder"/>
        </w:category>
        <w:types>
          <w:type w:val="bbPlcHdr"/>
        </w:types>
        <w:behaviors>
          <w:behavior w:val="content"/>
        </w:behaviors>
        <w:guid w:val="{FE2F4B8D-7412-417F-8D82-38FCCC0A1871}"/>
      </w:docPartPr>
      <w:docPartBody>
        <w:p w:rsidR="00000000" w:rsidRDefault="003D0648"/>
      </w:docPartBody>
    </w:docPart>
    <w:docPart>
      <w:docPartPr>
        <w:name w:val="ABAE5EF478564481826F170C2C87F9CC"/>
        <w:category>
          <w:name w:val="General"/>
          <w:gallery w:val="placeholder"/>
        </w:category>
        <w:types>
          <w:type w:val="bbPlcHdr"/>
        </w:types>
        <w:behaviors>
          <w:behavior w:val="content"/>
        </w:behaviors>
        <w:guid w:val="{53A4139A-757E-449A-BC78-0FD4287D4185}"/>
      </w:docPartPr>
      <w:docPartBody>
        <w:p w:rsidR="00000000" w:rsidRDefault="003D0648"/>
      </w:docPartBody>
    </w:docPart>
    <w:docPart>
      <w:docPartPr>
        <w:name w:val="E0D3D616258C4CDDBCB86329B3BA4576"/>
        <w:category>
          <w:name w:val="General"/>
          <w:gallery w:val="placeholder"/>
        </w:category>
        <w:types>
          <w:type w:val="bbPlcHdr"/>
        </w:types>
        <w:behaviors>
          <w:behavior w:val="content"/>
        </w:behaviors>
        <w:guid w:val="{A608E055-B77A-4C37-A8D6-42BB4571EBC3}"/>
      </w:docPartPr>
      <w:docPartBody>
        <w:p w:rsidR="00000000" w:rsidRDefault="003D0648"/>
      </w:docPartBody>
    </w:docPart>
    <w:docPart>
      <w:docPartPr>
        <w:name w:val="45A200C704EE438FB634BD32A4C7FEDB"/>
        <w:category>
          <w:name w:val="General"/>
          <w:gallery w:val="placeholder"/>
        </w:category>
        <w:types>
          <w:type w:val="bbPlcHdr"/>
        </w:types>
        <w:behaviors>
          <w:behavior w:val="content"/>
        </w:behaviors>
        <w:guid w:val="{AF311F95-8344-4B0F-988E-E91985A3BC54}"/>
      </w:docPartPr>
      <w:docPartBody>
        <w:p w:rsidR="00000000" w:rsidRDefault="003D0648"/>
      </w:docPartBody>
    </w:docPart>
    <w:docPart>
      <w:docPartPr>
        <w:name w:val="E70F1E701DB44F54B405B53CCA89AB38"/>
        <w:category>
          <w:name w:val="General"/>
          <w:gallery w:val="placeholder"/>
        </w:category>
        <w:types>
          <w:type w:val="bbPlcHdr"/>
        </w:types>
        <w:behaviors>
          <w:behavior w:val="content"/>
        </w:behaviors>
        <w:guid w:val="{04D730AC-22F7-4F22-A879-2D6B77FE225D}"/>
      </w:docPartPr>
      <w:docPartBody>
        <w:p w:rsidR="00000000" w:rsidRDefault="003D0648"/>
      </w:docPartBody>
    </w:docPart>
    <w:docPart>
      <w:docPartPr>
        <w:name w:val="994703D8B63046ECAFC68A9A92DB019D"/>
        <w:category>
          <w:name w:val="General"/>
          <w:gallery w:val="placeholder"/>
        </w:category>
        <w:types>
          <w:type w:val="bbPlcHdr"/>
        </w:types>
        <w:behaviors>
          <w:behavior w:val="content"/>
        </w:behaviors>
        <w:guid w:val="{9DA1FD65-097A-4F1B-912A-13824D01319B}"/>
      </w:docPartPr>
      <w:docPartBody>
        <w:p w:rsidR="00000000" w:rsidRDefault="003D0648"/>
      </w:docPartBody>
    </w:docPart>
    <w:docPart>
      <w:docPartPr>
        <w:name w:val="A1D6365143F0432C92465B01A55B74B0"/>
        <w:category>
          <w:name w:val="General"/>
          <w:gallery w:val="placeholder"/>
        </w:category>
        <w:types>
          <w:type w:val="bbPlcHdr"/>
        </w:types>
        <w:behaviors>
          <w:behavior w:val="content"/>
        </w:behaviors>
        <w:guid w:val="{BB4FFFA5-E5B5-4005-A649-AE27C6E657EA}"/>
      </w:docPartPr>
      <w:docPartBody>
        <w:p w:rsidR="00000000" w:rsidRDefault="003D0648"/>
      </w:docPartBody>
    </w:docPart>
    <w:docPart>
      <w:docPartPr>
        <w:name w:val="35AA6687C10E4004BE83E88C260E72F2"/>
        <w:category>
          <w:name w:val="General"/>
          <w:gallery w:val="placeholder"/>
        </w:category>
        <w:types>
          <w:type w:val="bbPlcHdr"/>
        </w:types>
        <w:behaviors>
          <w:behavior w:val="content"/>
        </w:behaviors>
        <w:guid w:val="{4DFBC93B-A1D8-464A-A3F4-BC84DB601372}"/>
      </w:docPartPr>
      <w:docPartBody>
        <w:p w:rsidR="00000000" w:rsidRDefault="003D0648"/>
      </w:docPartBody>
    </w:docPart>
    <w:docPart>
      <w:docPartPr>
        <w:name w:val="0EF771A8D9E1480BAFD772F67806E613"/>
        <w:category>
          <w:name w:val="General"/>
          <w:gallery w:val="placeholder"/>
        </w:category>
        <w:types>
          <w:type w:val="bbPlcHdr"/>
        </w:types>
        <w:behaviors>
          <w:behavior w:val="content"/>
        </w:behaviors>
        <w:guid w:val="{C825ECA4-CDF2-4040-90B8-20967ED9D8D1}"/>
      </w:docPartPr>
      <w:docPartBody>
        <w:p w:rsidR="00000000" w:rsidRDefault="00446A81" w:rsidP="00446A81">
          <w:pPr>
            <w:pStyle w:val="0EF771A8D9E1480BAFD772F67806E613"/>
          </w:pPr>
          <w:r w:rsidRPr="00A30DD1">
            <w:rPr>
              <w:rStyle w:val="PlaceholderText"/>
            </w:rPr>
            <w:t>Click here to enter a date.</w:t>
          </w:r>
        </w:p>
      </w:docPartBody>
    </w:docPart>
    <w:docPart>
      <w:docPartPr>
        <w:name w:val="73E901F0338E40108ADEF5B5A64D3609"/>
        <w:category>
          <w:name w:val="General"/>
          <w:gallery w:val="placeholder"/>
        </w:category>
        <w:types>
          <w:type w:val="bbPlcHdr"/>
        </w:types>
        <w:behaviors>
          <w:behavior w:val="content"/>
        </w:behaviors>
        <w:guid w:val="{2EB3EA6A-E12E-4ACE-B185-0FA18D38802B}"/>
      </w:docPartPr>
      <w:docPartBody>
        <w:p w:rsidR="00000000" w:rsidRDefault="003D0648"/>
      </w:docPartBody>
    </w:docPart>
    <w:docPart>
      <w:docPartPr>
        <w:name w:val="D2840ADBD62848D490D2A0141D620CD6"/>
        <w:category>
          <w:name w:val="General"/>
          <w:gallery w:val="placeholder"/>
        </w:category>
        <w:types>
          <w:type w:val="bbPlcHdr"/>
        </w:types>
        <w:behaviors>
          <w:behavior w:val="content"/>
        </w:behaviors>
        <w:guid w:val="{2EABBDD6-0C3B-4FB2-A64D-E1FF48A81A89}"/>
      </w:docPartPr>
      <w:docPartBody>
        <w:p w:rsidR="00000000" w:rsidRDefault="003D0648"/>
      </w:docPartBody>
    </w:docPart>
    <w:docPart>
      <w:docPartPr>
        <w:name w:val="AA153CE0FBC84EA09D61159C0F4C96C2"/>
        <w:category>
          <w:name w:val="General"/>
          <w:gallery w:val="placeholder"/>
        </w:category>
        <w:types>
          <w:type w:val="bbPlcHdr"/>
        </w:types>
        <w:behaviors>
          <w:behavior w:val="content"/>
        </w:behaviors>
        <w:guid w:val="{BB230D73-0595-49AA-8EC6-639A9D9180B5}"/>
      </w:docPartPr>
      <w:docPartBody>
        <w:p w:rsidR="00000000" w:rsidRDefault="00446A81" w:rsidP="00446A81">
          <w:pPr>
            <w:pStyle w:val="AA153CE0FBC84EA09D61159C0F4C96C2"/>
          </w:pPr>
          <w:r>
            <w:rPr>
              <w:rFonts w:eastAsia="Times New Roman" w:cs="Times New Roman"/>
              <w:bCs/>
              <w:szCs w:val="24"/>
            </w:rPr>
            <w:t xml:space="preserve"> </w:t>
          </w:r>
        </w:p>
      </w:docPartBody>
    </w:docPart>
    <w:docPart>
      <w:docPartPr>
        <w:name w:val="AD35AF50DAD04D70B1AE0314EFEB1318"/>
        <w:category>
          <w:name w:val="General"/>
          <w:gallery w:val="placeholder"/>
        </w:category>
        <w:types>
          <w:type w:val="bbPlcHdr"/>
        </w:types>
        <w:behaviors>
          <w:behavior w:val="content"/>
        </w:behaviors>
        <w:guid w:val="{0C0B9DAE-5269-442F-B212-D882B798764C}"/>
      </w:docPartPr>
      <w:docPartBody>
        <w:p w:rsidR="00000000" w:rsidRDefault="003D0648"/>
      </w:docPartBody>
    </w:docPart>
    <w:docPart>
      <w:docPartPr>
        <w:name w:val="62516C65133F485AB1EC78A1FFD087A7"/>
        <w:category>
          <w:name w:val="General"/>
          <w:gallery w:val="placeholder"/>
        </w:category>
        <w:types>
          <w:type w:val="bbPlcHdr"/>
        </w:types>
        <w:behaviors>
          <w:behavior w:val="content"/>
        </w:behaviors>
        <w:guid w:val="{307F5416-EAFA-4D96-BD10-B06BA1E02C30}"/>
      </w:docPartPr>
      <w:docPartBody>
        <w:p w:rsidR="00000000" w:rsidRDefault="003D0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648"/>
    <w:rsid w:val="00446A8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A81"/>
    <w:rPr>
      <w:rFonts w:ascii="Times New Roman" w:hAnsi="Times New Roman"/>
      <w:sz w:val="24"/>
    </w:rPr>
  </w:style>
  <w:style w:type="paragraph" w:customStyle="1" w:styleId="487D89B4F8B34DB4967D41FE18F7F88D7">
    <w:name w:val="487D89B4F8B34DB4967D41FE18F7F88D7"/>
    <w:rsid w:val="00446A81"/>
    <w:rPr>
      <w:rFonts w:ascii="Times New Roman" w:hAnsi="Times New Roman"/>
      <w:sz w:val="24"/>
    </w:rPr>
  </w:style>
  <w:style w:type="paragraph" w:customStyle="1" w:styleId="AE2570ED5D764CD7AF9686706F550F4620">
    <w:name w:val="AE2570ED5D764CD7AF9686706F550F4620"/>
    <w:rsid w:val="00446A81"/>
    <w:pPr>
      <w:tabs>
        <w:tab w:val="center" w:pos="4680"/>
        <w:tab w:val="right" w:pos="9360"/>
      </w:tabs>
      <w:spacing w:after="0" w:line="240" w:lineRule="auto"/>
    </w:pPr>
    <w:rPr>
      <w:rFonts w:ascii="Times New Roman" w:hAnsi="Times New Roman"/>
      <w:sz w:val="24"/>
    </w:rPr>
  </w:style>
  <w:style w:type="paragraph" w:customStyle="1" w:styleId="0EF771A8D9E1480BAFD772F67806E613">
    <w:name w:val="0EF771A8D9E1480BAFD772F67806E613"/>
    <w:rsid w:val="00446A81"/>
  </w:style>
  <w:style w:type="paragraph" w:customStyle="1" w:styleId="AA153CE0FBC84EA09D61159C0F4C96C2">
    <w:name w:val="AA153CE0FBC84EA09D61159C0F4C96C2"/>
    <w:rsid w:val="00446A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A81"/>
    <w:rPr>
      <w:rFonts w:ascii="Times New Roman" w:hAnsi="Times New Roman"/>
      <w:sz w:val="24"/>
    </w:rPr>
  </w:style>
  <w:style w:type="paragraph" w:customStyle="1" w:styleId="487D89B4F8B34DB4967D41FE18F7F88D7">
    <w:name w:val="487D89B4F8B34DB4967D41FE18F7F88D7"/>
    <w:rsid w:val="00446A81"/>
    <w:rPr>
      <w:rFonts w:ascii="Times New Roman" w:hAnsi="Times New Roman"/>
      <w:sz w:val="24"/>
    </w:rPr>
  </w:style>
  <w:style w:type="paragraph" w:customStyle="1" w:styleId="AE2570ED5D764CD7AF9686706F550F4620">
    <w:name w:val="AE2570ED5D764CD7AF9686706F550F4620"/>
    <w:rsid w:val="00446A81"/>
    <w:pPr>
      <w:tabs>
        <w:tab w:val="center" w:pos="4680"/>
        <w:tab w:val="right" w:pos="9360"/>
      </w:tabs>
      <w:spacing w:after="0" w:line="240" w:lineRule="auto"/>
    </w:pPr>
    <w:rPr>
      <w:rFonts w:ascii="Times New Roman" w:hAnsi="Times New Roman"/>
      <w:sz w:val="24"/>
    </w:rPr>
  </w:style>
  <w:style w:type="paragraph" w:customStyle="1" w:styleId="0EF771A8D9E1480BAFD772F67806E613">
    <w:name w:val="0EF771A8D9E1480BAFD772F67806E613"/>
    <w:rsid w:val="00446A81"/>
  </w:style>
  <w:style w:type="paragraph" w:customStyle="1" w:styleId="AA153CE0FBC84EA09D61159C0F4C96C2">
    <w:name w:val="AA153CE0FBC84EA09D61159C0F4C96C2"/>
    <w:rsid w:val="00446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EE6D81-24AA-42D8-BC21-4021C727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984</Words>
  <Characters>5614</Characters>
  <Application>Microsoft Office Word</Application>
  <DocSecurity>0</DocSecurity>
  <Lines>46</Lines>
  <Paragraphs>13</Paragraphs>
  <ScaleCrop>false</ScaleCrop>
  <Company>Texas Legislative Council</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2017-04-08T00:18:00Z</cp:lastPrinted>
  <dcterms:created xsi:type="dcterms:W3CDTF">2015-05-29T14:24:00Z</dcterms:created>
  <dcterms:modified xsi:type="dcterms:W3CDTF">2017-04-08T00:18:00Z</dcterms:modified>
</cp:coreProperties>
</file>

<file path=docProps/custom.xml><?xml version="1.0" encoding="utf-8"?>
<op:Properties xmlns:vt="http://schemas.openxmlformats.org/officeDocument/2006/docPropsVTypes" xmlns:op="http://schemas.openxmlformats.org/officeDocument/2006/custom-properties"/>
</file>