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E2343" w:rsidTr="00345119">
        <w:tc>
          <w:tcPr>
            <w:tcW w:w="9576" w:type="dxa"/>
            <w:noWrap/>
          </w:tcPr>
          <w:p w:rsidR="008423E4" w:rsidRPr="0022177D" w:rsidRDefault="00A43120" w:rsidP="00345119">
            <w:pPr>
              <w:pStyle w:val="Heading1"/>
            </w:pPr>
            <w:bookmarkStart w:id="0" w:name="_GoBack"/>
            <w:bookmarkEnd w:id="0"/>
            <w:r w:rsidRPr="00631897">
              <w:t>BILL ANALYSIS</w:t>
            </w:r>
          </w:p>
        </w:tc>
      </w:tr>
    </w:tbl>
    <w:p w:rsidR="008423E4" w:rsidRPr="0022177D" w:rsidRDefault="00A43120" w:rsidP="008423E4">
      <w:pPr>
        <w:jc w:val="center"/>
      </w:pPr>
    </w:p>
    <w:p w:rsidR="008423E4" w:rsidRPr="00B31F0E" w:rsidRDefault="00A43120" w:rsidP="008423E4"/>
    <w:p w:rsidR="008423E4" w:rsidRPr="00742794" w:rsidRDefault="00A43120" w:rsidP="008423E4">
      <w:pPr>
        <w:tabs>
          <w:tab w:val="right" w:pos="9360"/>
        </w:tabs>
      </w:pPr>
    </w:p>
    <w:tbl>
      <w:tblPr>
        <w:tblW w:w="0" w:type="auto"/>
        <w:tblLayout w:type="fixed"/>
        <w:tblLook w:val="01E0" w:firstRow="1" w:lastRow="1" w:firstColumn="1" w:lastColumn="1" w:noHBand="0" w:noVBand="0"/>
      </w:tblPr>
      <w:tblGrid>
        <w:gridCol w:w="9576"/>
      </w:tblGrid>
      <w:tr w:rsidR="00CE2343" w:rsidTr="00345119">
        <w:tc>
          <w:tcPr>
            <w:tcW w:w="9576" w:type="dxa"/>
          </w:tcPr>
          <w:p w:rsidR="008423E4" w:rsidRPr="00861995" w:rsidRDefault="00A43120" w:rsidP="00345119">
            <w:pPr>
              <w:jc w:val="right"/>
            </w:pPr>
            <w:r>
              <w:t>S.B. 1353</w:t>
            </w:r>
          </w:p>
        </w:tc>
      </w:tr>
      <w:tr w:rsidR="00CE2343" w:rsidTr="00345119">
        <w:tc>
          <w:tcPr>
            <w:tcW w:w="9576" w:type="dxa"/>
          </w:tcPr>
          <w:p w:rsidR="008423E4" w:rsidRPr="00861995" w:rsidRDefault="00A43120" w:rsidP="00FE6A41">
            <w:pPr>
              <w:jc w:val="right"/>
            </w:pPr>
            <w:r>
              <w:t xml:space="preserve">By: </w:t>
            </w:r>
            <w:r>
              <w:t>Taylor, Larry</w:t>
            </w:r>
          </w:p>
        </w:tc>
      </w:tr>
      <w:tr w:rsidR="00CE2343" w:rsidTr="00345119">
        <w:tc>
          <w:tcPr>
            <w:tcW w:w="9576" w:type="dxa"/>
          </w:tcPr>
          <w:p w:rsidR="008423E4" w:rsidRPr="00861995" w:rsidRDefault="00A43120" w:rsidP="00345119">
            <w:pPr>
              <w:jc w:val="right"/>
            </w:pPr>
            <w:r>
              <w:t>Public Education</w:t>
            </w:r>
          </w:p>
        </w:tc>
      </w:tr>
      <w:tr w:rsidR="00CE2343" w:rsidTr="00345119">
        <w:tc>
          <w:tcPr>
            <w:tcW w:w="9576" w:type="dxa"/>
          </w:tcPr>
          <w:p w:rsidR="008423E4" w:rsidRDefault="00A43120" w:rsidP="00345119">
            <w:pPr>
              <w:jc w:val="right"/>
            </w:pPr>
            <w:r>
              <w:t>Committee Report (Unamended)</w:t>
            </w:r>
          </w:p>
        </w:tc>
      </w:tr>
    </w:tbl>
    <w:p w:rsidR="008423E4" w:rsidRDefault="00A43120" w:rsidP="008423E4">
      <w:pPr>
        <w:tabs>
          <w:tab w:val="right" w:pos="9360"/>
        </w:tabs>
      </w:pPr>
    </w:p>
    <w:p w:rsidR="008423E4" w:rsidRDefault="00A43120" w:rsidP="008423E4"/>
    <w:p w:rsidR="008423E4" w:rsidRDefault="00A43120" w:rsidP="008423E4"/>
    <w:tbl>
      <w:tblPr>
        <w:tblW w:w="0" w:type="auto"/>
        <w:tblCellMar>
          <w:left w:w="115" w:type="dxa"/>
          <w:right w:w="115" w:type="dxa"/>
        </w:tblCellMar>
        <w:tblLook w:val="01E0" w:firstRow="1" w:lastRow="1" w:firstColumn="1" w:lastColumn="1" w:noHBand="0" w:noVBand="0"/>
      </w:tblPr>
      <w:tblGrid>
        <w:gridCol w:w="9576"/>
      </w:tblGrid>
      <w:tr w:rsidR="00CE2343" w:rsidTr="00345119">
        <w:tc>
          <w:tcPr>
            <w:tcW w:w="9576" w:type="dxa"/>
          </w:tcPr>
          <w:p w:rsidR="008423E4" w:rsidRPr="00A8133F" w:rsidRDefault="00A43120" w:rsidP="00925952">
            <w:pPr>
              <w:rPr>
                <w:b/>
              </w:rPr>
            </w:pPr>
            <w:r w:rsidRPr="009C1E9A">
              <w:rPr>
                <w:b/>
                <w:u w:val="single"/>
              </w:rPr>
              <w:t>BACKGROUND AND PURPOSE</w:t>
            </w:r>
            <w:r>
              <w:rPr>
                <w:b/>
              </w:rPr>
              <w:t xml:space="preserve"> </w:t>
            </w:r>
          </w:p>
          <w:p w:rsidR="008423E4" w:rsidRDefault="00A43120" w:rsidP="00925952"/>
          <w:p w:rsidR="008423E4" w:rsidRDefault="00A43120" w:rsidP="00925952">
            <w:pPr>
              <w:pStyle w:val="Header"/>
              <w:jc w:val="both"/>
            </w:pPr>
            <w:r>
              <w:t xml:space="preserve">Interested parties note that </w:t>
            </w:r>
            <w:r w:rsidRPr="0016289A">
              <w:t>a school district to which an academically unacceptable school district is annexed</w:t>
            </w:r>
            <w:r>
              <w:t xml:space="preserve"> currently is </w:t>
            </w:r>
            <w:r>
              <w:t xml:space="preserve">not </w:t>
            </w:r>
            <w:r>
              <w:t>provide</w:t>
            </w:r>
            <w:r>
              <w:t>d</w:t>
            </w:r>
            <w:r>
              <w:t xml:space="preserve"> funding </w:t>
            </w:r>
            <w:r>
              <w:t xml:space="preserve">specifically </w:t>
            </w:r>
            <w:r>
              <w:t xml:space="preserve">for </w:t>
            </w:r>
            <w:r>
              <w:t xml:space="preserve">increased </w:t>
            </w:r>
            <w:r>
              <w:t>costs of facility renovation, repair, and replacement.</w:t>
            </w:r>
            <w:r>
              <w:t xml:space="preserve"> </w:t>
            </w:r>
            <w:r>
              <w:t xml:space="preserve">The purpose of </w:t>
            </w:r>
            <w:r>
              <w:t>S.B. 1353</w:t>
            </w:r>
            <w:r>
              <w:t xml:space="preserve"> is to provide</w:t>
            </w:r>
            <w:r>
              <w:t xml:space="preserve"> for</w:t>
            </w:r>
            <w:r>
              <w:t xml:space="preserve"> </w:t>
            </w:r>
            <w:r>
              <w:t>such funding</w:t>
            </w:r>
            <w:r>
              <w:t>.</w:t>
            </w:r>
            <w:r>
              <w:t xml:space="preserve"> </w:t>
            </w:r>
            <w:r>
              <w:t xml:space="preserve"> </w:t>
            </w:r>
          </w:p>
          <w:p w:rsidR="008423E4" w:rsidRPr="00E26B13" w:rsidRDefault="00A43120" w:rsidP="00925952">
            <w:pPr>
              <w:rPr>
                <w:b/>
              </w:rPr>
            </w:pPr>
          </w:p>
        </w:tc>
      </w:tr>
      <w:tr w:rsidR="00CE2343" w:rsidTr="00345119">
        <w:tc>
          <w:tcPr>
            <w:tcW w:w="9576" w:type="dxa"/>
          </w:tcPr>
          <w:p w:rsidR="0017725B" w:rsidRDefault="00A43120" w:rsidP="00925952">
            <w:pPr>
              <w:rPr>
                <w:b/>
                <w:u w:val="single"/>
              </w:rPr>
            </w:pPr>
            <w:r>
              <w:rPr>
                <w:b/>
                <w:u w:val="single"/>
              </w:rPr>
              <w:t>CRIMINAL JUSTICE IMPACT</w:t>
            </w:r>
          </w:p>
          <w:p w:rsidR="0017725B" w:rsidRDefault="00A43120" w:rsidP="00925952">
            <w:pPr>
              <w:rPr>
                <w:b/>
                <w:u w:val="single"/>
              </w:rPr>
            </w:pPr>
          </w:p>
          <w:p w:rsidR="002846A4" w:rsidRPr="002846A4" w:rsidRDefault="00A43120" w:rsidP="00925952">
            <w:pPr>
              <w:jc w:val="both"/>
            </w:pPr>
            <w:r>
              <w:t xml:space="preserve">It is the committee's opinion that this bill does not expressly create </w:t>
            </w:r>
            <w:r>
              <w:t>a criminal offense, increase the punishment for an existing criminal offense or category of offenses, or change the eligibility of a person for community supervision, parole, or mandatory supervision.</w:t>
            </w:r>
          </w:p>
          <w:p w:rsidR="0017725B" w:rsidRPr="0017725B" w:rsidRDefault="00A43120" w:rsidP="00925952">
            <w:pPr>
              <w:rPr>
                <w:b/>
                <w:u w:val="single"/>
              </w:rPr>
            </w:pPr>
          </w:p>
        </w:tc>
      </w:tr>
      <w:tr w:rsidR="00CE2343" w:rsidTr="00345119">
        <w:tc>
          <w:tcPr>
            <w:tcW w:w="9576" w:type="dxa"/>
          </w:tcPr>
          <w:p w:rsidR="008423E4" w:rsidRPr="00A8133F" w:rsidRDefault="00A43120" w:rsidP="00925952">
            <w:pPr>
              <w:rPr>
                <w:b/>
              </w:rPr>
            </w:pPr>
            <w:r w:rsidRPr="009C1E9A">
              <w:rPr>
                <w:b/>
                <w:u w:val="single"/>
              </w:rPr>
              <w:t>RULEMAKING AUTHORITY</w:t>
            </w:r>
            <w:r>
              <w:rPr>
                <w:b/>
              </w:rPr>
              <w:t xml:space="preserve"> </w:t>
            </w:r>
          </w:p>
          <w:p w:rsidR="008423E4" w:rsidRDefault="00A43120" w:rsidP="00925952"/>
          <w:p w:rsidR="002846A4" w:rsidRDefault="00A43120" w:rsidP="00925952">
            <w:pPr>
              <w:pStyle w:val="Header"/>
              <w:tabs>
                <w:tab w:val="clear" w:pos="4320"/>
                <w:tab w:val="clear" w:pos="8640"/>
              </w:tabs>
              <w:jc w:val="both"/>
            </w:pPr>
            <w:r>
              <w:t xml:space="preserve">It is the committee's opinion </w:t>
            </w:r>
            <w:r>
              <w:t>that this bill does not expressly grant any additional rulemaking authority to a state officer, department, agency, or institution.</w:t>
            </w:r>
          </w:p>
          <w:p w:rsidR="008423E4" w:rsidRPr="00E21FDC" w:rsidRDefault="00A43120" w:rsidP="00925952">
            <w:pPr>
              <w:rPr>
                <w:b/>
              </w:rPr>
            </w:pPr>
          </w:p>
        </w:tc>
      </w:tr>
      <w:tr w:rsidR="00CE2343" w:rsidTr="00345119">
        <w:tc>
          <w:tcPr>
            <w:tcW w:w="9576" w:type="dxa"/>
          </w:tcPr>
          <w:p w:rsidR="008423E4" w:rsidRPr="00A8133F" w:rsidRDefault="00A43120" w:rsidP="00925952">
            <w:pPr>
              <w:rPr>
                <w:b/>
              </w:rPr>
            </w:pPr>
            <w:r w:rsidRPr="009C1E9A">
              <w:rPr>
                <w:b/>
                <w:u w:val="single"/>
              </w:rPr>
              <w:t>ANALYSIS</w:t>
            </w:r>
            <w:r>
              <w:rPr>
                <w:b/>
              </w:rPr>
              <w:t xml:space="preserve"> </w:t>
            </w:r>
          </w:p>
          <w:p w:rsidR="008423E4" w:rsidRDefault="00A43120" w:rsidP="00925952"/>
          <w:p w:rsidR="009F454E" w:rsidRDefault="00A43120" w:rsidP="00925952">
            <w:pPr>
              <w:pStyle w:val="Header"/>
              <w:tabs>
                <w:tab w:val="clear" w:pos="4320"/>
                <w:tab w:val="clear" w:pos="8640"/>
              </w:tabs>
              <w:jc w:val="both"/>
            </w:pPr>
            <w:r>
              <w:t>S.B. 1353</w:t>
            </w:r>
            <w:r>
              <w:t xml:space="preserve"> amends the Education Code to </w:t>
            </w:r>
            <w:r>
              <w:t>se</w:t>
            </w:r>
            <w:r>
              <w:t>t</w:t>
            </w:r>
            <w:r>
              <w:t xml:space="preserve"> the duration of additional state aid </w:t>
            </w:r>
            <w:r>
              <w:t>for</w:t>
            </w:r>
            <w:r>
              <w:t xml:space="preserve"> a public school district to</w:t>
            </w:r>
            <w:r>
              <w:t xml:space="preserve"> which an adjoining district </w:t>
            </w:r>
            <w:r w:rsidRPr="007A2338">
              <w:t>rated as academically unacceptable</w:t>
            </w:r>
            <w:r>
              <w:t xml:space="preserve"> is annexed by </w:t>
            </w:r>
            <w:r>
              <w:t xml:space="preserve">the </w:t>
            </w:r>
            <w:r>
              <w:t xml:space="preserve">commissioner </w:t>
            </w:r>
            <w:r>
              <w:t xml:space="preserve">of education </w:t>
            </w:r>
            <w:r w:rsidRPr="00CC7DF7">
              <w:t>on or after July 1, 2016</w:t>
            </w:r>
            <w:r>
              <w:t>,</w:t>
            </w:r>
            <w:r>
              <w:t xml:space="preserve"> </w:t>
            </w:r>
            <w:r>
              <w:t>at</w:t>
            </w:r>
            <w:r>
              <w:t xml:space="preserve"> five years, beginning with the school year in which the annexation occurs</w:t>
            </w:r>
            <w:r>
              <w:t xml:space="preserve">. The bill </w:t>
            </w:r>
            <w:r>
              <w:t xml:space="preserve">limits </w:t>
            </w:r>
            <w:r>
              <w:t xml:space="preserve">the </w:t>
            </w:r>
            <w:r>
              <w:t xml:space="preserve">purpose of the </w:t>
            </w:r>
            <w:r>
              <w:t xml:space="preserve">aid </w:t>
            </w:r>
            <w:r>
              <w:t>to as</w:t>
            </w:r>
            <w:r>
              <w:t>sist</w:t>
            </w:r>
            <w:r>
              <w:t>ance</w:t>
            </w:r>
            <w:r>
              <w:t xml:space="preserve"> with the </w:t>
            </w:r>
            <w:r w:rsidRPr="00547F7D">
              <w:t>costs of facility renovation, repair, and replacement</w:t>
            </w:r>
            <w:r>
              <w:t xml:space="preserve">. </w:t>
            </w:r>
            <w:r>
              <w:t xml:space="preserve">The bill </w:t>
            </w:r>
            <w:r>
              <w:t xml:space="preserve">removes </w:t>
            </w:r>
            <w:r>
              <w:t>the</w:t>
            </w:r>
            <w:r>
              <w:t xml:space="preserve"> </w:t>
            </w:r>
            <w:r>
              <w:t xml:space="preserve">provision entitling a district to </w:t>
            </w:r>
            <w:r>
              <w:t>additional state</w:t>
            </w:r>
            <w:r>
              <w:t xml:space="preserve"> </w:t>
            </w:r>
            <w:r>
              <w:t xml:space="preserve">aid </w:t>
            </w:r>
            <w:r>
              <w:t xml:space="preserve">in an </w:t>
            </w:r>
            <w:r>
              <w:t xml:space="preserve">amount </w:t>
            </w:r>
            <w:r>
              <w:t>based on</w:t>
            </w:r>
            <w:r w:rsidRPr="0014742F">
              <w:t xml:space="preserve"> the annual debt service required to meet the indebtedness incurred by the district du</w:t>
            </w:r>
            <w:r w:rsidRPr="0014742F">
              <w:t>e to the annexation</w:t>
            </w:r>
            <w:r>
              <w:t>. The bill instead requires the commissioner to determine the amount of</w:t>
            </w:r>
            <w:r>
              <w:t xml:space="preserve"> additional state</w:t>
            </w:r>
            <w:r>
              <w:t xml:space="preserve"> aid </w:t>
            </w:r>
            <w:r>
              <w:t xml:space="preserve">provided </w:t>
            </w:r>
            <w:r>
              <w:t xml:space="preserve">each year by </w:t>
            </w:r>
            <w:r w:rsidRPr="0014742F">
              <w:t>dividing the amount of debt service taxes received by the district during the tax year preceding the tax year in which the</w:t>
            </w:r>
            <w:r w:rsidRPr="0014742F">
              <w:t xml:space="preserve"> annexation occurs by the number of students enrolled in the district immediately preceding the date of annexation and multiplying that result by the number of additional students enrolled in the district on September 1 after the date of annexation.</w:t>
            </w:r>
            <w:r>
              <w:t xml:space="preserve"> The bi</w:t>
            </w:r>
            <w:r>
              <w:t xml:space="preserve">ll requires the commissioner to </w:t>
            </w:r>
            <w:r w:rsidRPr="0014742F">
              <w:t xml:space="preserve">provide </w:t>
            </w:r>
            <w:r>
              <w:t xml:space="preserve">the </w:t>
            </w:r>
            <w:r w:rsidRPr="0014742F">
              <w:t xml:space="preserve">additional state aid from funds appropriated for purposes of the </w:t>
            </w:r>
            <w:r>
              <w:t>f</w:t>
            </w:r>
            <w:r w:rsidRPr="0014742F">
              <w:t xml:space="preserve">oundation </w:t>
            </w:r>
            <w:r>
              <w:t>s</w:t>
            </w:r>
            <w:r w:rsidRPr="0014742F">
              <w:t xml:space="preserve">chool </w:t>
            </w:r>
            <w:r>
              <w:t>p</w:t>
            </w:r>
            <w:r w:rsidRPr="0014742F">
              <w:t>rogram and available for that purpose</w:t>
            </w:r>
            <w:r>
              <w:t>,</w:t>
            </w:r>
            <w:r>
              <w:t xml:space="preserve"> establishes the commissioner's determination</w:t>
            </w:r>
            <w:r w:rsidRPr="0014742F">
              <w:t xml:space="preserve"> </w:t>
            </w:r>
            <w:r>
              <w:t xml:space="preserve">of the amount of additional aid to which an </w:t>
            </w:r>
            <w:r>
              <w:t>applicable district is entitled</w:t>
            </w:r>
            <w:r w:rsidRPr="0014742F">
              <w:t xml:space="preserve"> </w:t>
            </w:r>
            <w:r>
              <w:t>a</w:t>
            </w:r>
            <w:r w:rsidRPr="0014742F">
              <w:t>s final</w:t>
            </w:r>
            <w:r>
              <w:t>,</w:t>
            </w:r>
            <w:r w:rsidRPr="0014742F">
              <w:t xml:space="preserve"> and </w:t>
            </w:r>
            <w:r>
              <w:t>prohibits</w:t>
            </w:r>
            <w:r w:rsidRPr="0014742F">
              <w:t xml:space="preserve"> appeal</w:t>
            </w:r>
            <w:r>
              <w:t xml:space="preserve"> of such determination</w:t>
            </w:r>
            <w:r w:rsidRPr="0014742F">
              <w:t>.</w:t>
            </w:r>
            <w:r>
              <w:t xml:space="preserve"> </w:t>
            </w:r>
            <w:r w:rsidRPr="00287F22">
              <w:t xml:space="preserve">The </w:t>
            </w:r>
            <w:r>
              <w:t xml:space="preserve">bill establishes that the </w:t>
            </w:r>
            <w:r w:rsidRPr="00287F22">
              <w:t xml:space="preserve">commissioner is required to implement </w:t>
            </w:r>
            <w:r>
              <w:t>the bill</w:t>
            </w:r>
            <w:r w:rsidRPr="00287F22">
              <w:t xml:space="preserve"> only if the legislature appropriates money specifically for that purpose. If the legislature </w:t>
            </w:r>
            <w:r w:rsidRPr="00287F22">
              <w:t>does not</w:t>
            </w:r>
            <w:r>
              <w:t xml:space="preserve"> make such appropriation</w:t>
            </w:r>
            <w:r w:rsidRPr="00287F22">
              <w:t xml:space="preserve">, the commissioner may, but is not required to, implement </w:t>
            </w:r>
            <w:r>
              <w:t>the bill</w:t>
            </w:r>
            <w:r w:rsidRPr="00287F22">
              <w:t xml:space="preserve"> using other appropriations available for the purpose.</w:t>
            </w:r>
          </w:p>
          <w:p w:rsidR="008423E4" w:rsidRPr="00835628" w:rsidRDefault="00A43120" w:rsidP="00925952">
            <w:pPr>
              <w:pStyle w:val="Header"/>
              <w:tabs>
                <w:tab w:val="clear" w:pos="4320"/>
                <w:tab w:val="clear" w:pos="8640"/>
              </w:tabs>
              <w:jc w:val="both"/>
              <w:rPr>
                <w:b/>
              </w:rPr>
            </w:pPr>
            <w:r>
              <w:t xml:space="preserve"> </w:t>
            </w:r>
          </w:p>
        </w:tc>
      </w:tr>
      <w:tr w:rsidR="00CE2343" w:rsidTr="00345119">
        <w:tc>
          <w:tcPr>
            <w:tcW w:w="9576" w:type="dxa"/>
          </w:tcPr>
          <w:p w:rsidR="008423E4" w:rsidRPr="00A8133F" w:rsidRDefault="00A43120" w:rsidP="00925952">
            <w:pPr>
              <w:rPr>
                <w:b/>
              </w:rPr>
            </w:pPr>
            <w:r w:rsidRPr="009C1E9A">
              <w:rPr>
                <w:b/>
                <w:u w:val="single"/>
              </w:rPr>
              <w:t>EFFECTIVE DATE</w:t>
            </w:r>
            <w:r>
              <w:rPr>
                <w:b/>
              </w:rPr>
              <w:t xml:space="preserve"> </w:t>
            </w:r>
          </w:p>
          <w:p w:rsidR="008423E4" w:rsidRDefault="00A43120" w:rsidP="00925952"/>
          <w:p w:rsidR="008423E4" w:rsidRPr="003624F2" w:rsidRDefault="00A43120" w:rsidP="00925952">
            <w:pPr>
              <w:pStyle w:val="Header"/>
              <w:tabs>
                <w:tab w:val="clear" w:pos="4320"/>
                <w:tab w:val="clear" w:pos="8640"/>
              </w:tabs>
              <w:jc w:val="both"/>
            </w:pPr>
            <w:r>
              <w:t>On passage, or, if the bill does not receive the necessary vote, September 1, 2017.</w:t>
            </w:r>
          </w:p>
          <w:p w:rsidR="008423E4" w:rsidRPr="00233FDB" w:rsidRDefault="00A43120" w:rsidP="00925952">
            <w:pPr>
              <w:rPr>
                <w:b/>
              </w:rPr>
            </w:pPr>
          </w:p>
        </w:tc>
      </w:tr>
    </w:tbl>
    <w:p w:rsidR="008423E4" w:rsidRPr="00BE0E75" w:rsidRDefault="00A43120" w:rsidP="008423E4">
      <w:pPr>
        <w:spacing w:line="480" w:lineRule="auto"/>
        <w:jc w:val="both"/>
        <w:rPr>
          <w:rFonts w:ascii="Arial" w:hAnsi="Arial"/>
          <w:sz w:val="16"/>
          <w:szCs w:val="16"/>
        </w:rPr>
      </w:pPr>
    </w:p>
    <w:p w:rsidR="004108C3" w:rsidRPr="008423E4" w:rsidRDefault="00A4312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3120">
      <w:r>
        <w:separator/>
      </w:r>
    </w:p>
  </w:endnote>
  <w:endnote w:type="continuationSeparator" w:id="0">
    <w:p w:rsidR="00000000" w:rsidRDefault="00A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E2343" w:rsidTr="009C1E9A">
      <w:trPr>
        <w:cantSplit/>
      </w:trPr>
      <w:tc>
        <w:tcPr>
          <w:tcW w:w="0" w:type="pct"/>
        </w:tcPr>
        <w:p w:rsidR="00137D90" w:rsidRDefault="00A43120" w:rsidP="009C1E9A">
          <w:pPr>
            <w:pStyle w:val="Footer"/>
            <w:tabs>
              <w:tab w:val="clear" w:pos="8640"/>
              <w:tab w:val="right" w:pos="9360"/>
            </w:tabs>
          </w:pPr>
        </w:p>
      </w:tc>
      <w:tc>
        <w:tcPr>
          <w:tcW w:w="2395" w:type="pct"/>
        </w:tcPr>
        <w:p w:rsidR="00137D90" w:rsidRDefault="00A43120" w:rsidP="009C1E9A">
          <w:pPr>
            <w:pStyle w:val="Footer"/>
            <w:tabs>
              <w:tab w:val="clear" w:pos="8640"/>
              <w:tab w:val="right" w:pos="9360"/>
            </w:tabs>
          </w:pPr>
        </w:p>
        <w:p w:rsidR="001A4310" w:rsidRDefault="00A43120" w:rsidP="009C1E9A">
          <w:pPr>
            <w:pStyle w:val="Footer"/>
            <w:tabs>
              <w:tab w:val="clear" w:pos="8640"/>
              <w:tab w:val="right" w:pos="9360"/>
            </w:tabs>
          </w:pPr>
        </w:p>
        <w:p w:rsidR="00137D90" w:rsidRDefault="00A43120" w:rsidP="009C1E9A">
          <w:pPr>
            <w:pStyle w:val="Footer"/>
            <w:tabs>
              <w:tab w:val="clear" w:pos="8640"/>
              <w:tab w:val="right" w:pos="9360"/>
            </w:tabs>
          </w:pPr>
        </w:p>
      </w:tc>
      <w:tc>
        <w:tcPr>
          <w:tcW w:w="2453" w:type="pct"/>
        </w:tcPr>
        <w:p w:rsidR="00137D90" w:rsidRDefault="00A43120" w:rsidP="009C1E9A">
          <w:pPr>
            <w:pStyle w:val="Footer"/>
            <w:tabs>
              <w:tab w:val="clear" w:pos="8640"/>
              <w:tab w:val="right" w:pos="9360"/>
            </w:tabs>
            <w:jc w:val="right"/>
          </w:pPr>
        </w:p>
      </w:tc>
    </w:tr>
    <w:tr w:rsidR="00CE2343" w:rsidTr="009C1E9A">
      <w:trPr>
        <w:cantSplit/>
      </w:trPr>
      <w:tc>
        <w:tcPr>
          <w:tcW w:w="0" w:type="pct"/>
        </w:tcPr>
        <w:p w:rsidR="00EC379B" w:rsidRDefault="00A43120" w:rsidP="009C1E9A">
          <w:pPr>
            <w:pStyle w:val="Footer"/>
            <w:tabs>
              <w:tab w:val="clear" w:pos="8640"/>
              <w:tab w:val="right" w:pos="9360"/>
            </w:tabs>
          </w:pPr>
        </w:p>
      </w:tc>
      <w:tc>
        <w:tcPr>
          <w:tcW w:w="2395" w:type="pct"/>
        </w:tcPr>
        <w:p w:rsidR="00EC379B" w:rsidRPr="009C1E9A" w:rsidRDefault="00A43120" w:rsidP="009C1E9A">
          <w:pPr>
            <w:pStyle w:val="Footer"/>
            <w:tabs>
              <w:tab w:val="clear" w:pos="8640"/>
              <w:tab w:val="right" w:pos="9360"/>
            </w:tabs>
            <w:rPr>
              <w:rFonts w:ascii="Shruti" w:hAnsi="Shruti"/>
              <w:sz w:val="22"/>
            </w:rPr>
          </w:pPr>
          <w:r>
            <w:rPr>
              <w:rFonts w:ascii="Shruti" w:hAnsi="Shruti"/>
              <w:sz w:val="22"/>
            </w:rPr>
            <w:t>85R 32114</w:t>
          </w:r>
        </w:p>
      </w:tc>
      <w:tc>
        <w:tcPr>
          <w:tcW w:w="2453" w:type="pct"/>
        </w:tcPr>
        <w:p w:rsidR="00EC379B" w:rsidRDefault="00A43120" w:rsidP="009C1E9A">
          <w:pPr>
            <w:pStyle w:val="Footer"/>
            <w:tabs>
              <w:tab w:val="clear" w:pos="8640"/>
              <w:tab w:val="right" w:pos="9360"/>
            </w:tabs>
            <w:jc w:val="right"/>
          </w:pPr>
          <w:r>
            <w:fldChar w:fldCharType="begin"/>
          </w:r>
          <w:r>
            <w:instrText xml:space="preserve"> DOCPROPERTY  OTID  \* MERGEFORMAT </w:instrText>
          </w:r>
          <w:r>
            <w:fldChar w:fldCharType="separate"/>
          </w:r>
          <w:r>
            <w:t>17.138.701</w:t>
          </w:r>
          <w:r>
            <w:fldChar w:fldCharType="end"/>
          </w:r>
        </w:p>
      </w:tc>
    </w:tr>
    <w:tr w:rsidR="00CE2343" w:rsidTr="009C1E9A">
      <w:trPr>
        <w:cantSplit/>
      </w:trPr>
      <w:tc>
        <w:tcPr>
          <w:tcW w:w="0" w:type="pct"/>
        </w:tcPr>
        <w:p w:rsidR="00EC379B" w:rsidRDefault="00A43120" w:rsidP="009C1E9A">
          <w:pPr>
            <w:pStyle w:val="Footer"/>
            <w:tabs>
              <w:tab w:val="clear" w:pos="4320"/>
              <w:tab w:val="clear" w:pos="8640"/>
              <w:tab w:val="left" w:pos="2865"/>
            </w:tabs>
          </w:pPr>
        </w:p>
      </w:tc>
      <w:tc>
        <w:tcPr>
          <w:tcW w:w="2395" w:type="pct"/>
        </w:tcPr>
        <w:p w:rsidR="00EC379B" w:rsidRPr="009C1E9A" w:rsidRDefault="00A43120" w:rsidP="009C1E9A">
          <w:pPr>
            <w:pStyle w:val="Footer"/>
            <w:tabs>
              <w:tab w:val="clear" w:pos="4320"/>
              <w:tab w:val="clear" w:pos="8640"/>
              <w:tab w:val="left" w:pos="2865"/>
            </w:tabs>
            <w:rPr>
              <w:rFonts w:ascii="Shruti" w:hAnsi="Shruti"/>
              <w:sz w:val="22"/>
            </w:rPr>
          </w:pPr>
        </w:p>
      </w:tc>
      <w:tc>
        <w:tcPr>
          <w:tcW w:w="2453" w:type="pct"/>
        </w:tcPr>
        <w:p w:rsidR="00EC379B" w:rsidRDefault="00A43120" w:rsidP="006D504F">
          <w:pPr>
            <w:pStyle w:val="Footer"/>
            <w:rPr>
              <w:rStyle w:val="PageNumber"/>
            </w:rPr>
          </w:pPr>
        </w:p>
        <w:p w:rsidR="00EC379B" w:rsidRDefault="00A43120" w:rsidP="009C1E9A">
          <w:pPr>
            <w:pStyle w:val="Footer"/>
            <w:tabs>
              <w:tab w:val="clear" w:pos="8640"/>
              <w:tab w:val="right" w:pos="9360"/>
            </w:tabs>
            <w:jc w:val="right"/>
          </w:pPr>
        </w:p>
      </w:tc>
    </w:tr>
    <w:tr w:rsidR="00CE2343" w:rsidTr="009C1E9A">
      <w:trPr>
        <w:cantSplit/>
        <w:trHeight w:val="323"/>
      </w:trPr>
      <w:tc>
        <w:tcPr>
          <w:tcW w:w="0" w:type="pct"/>
          <w:gridSpan w:val="3"/>
        </w:tcPr>
        <w:p w:rsidR="00EC379B" w:rsidRDefault="00A4312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43120" w:rsidP="009C1E9A">
          <w:pPr>
            <w:pStyle w:val="Footer"/>
            <w:tabs>
              <w:tab w:val="clear" w:pos="8640"/>
              <w:tab w:val="right" w:pos="9360"/>
            </w:tabs>
            <w:jc w:val="center"/>
          </w:pPr>
        </w:p>
      </w:tc>
    </w:tr>
  </w:tbl>
  <w:p w:rsidR="00EC379B" w:rsidRPr="00FF6F72" w:rsidRDefault="00A4312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3120">
      <w:r>
        <w:separator/>
      </w:r>
    </w:p>
  </w:footnote>
  <w:footnote w:type="continuationSeparator" w:id="0">
    <w:p w:rsidR="00000000" w:rsidRDefault="00A43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43"/>
    <w:rsid w:val="00A43120"/>
    <w:rsid w:val="00CE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C7DF7"/>
    <w:rPr>
      <w:sz w:val="16"/>
      <w:szCs w:val="16"/>
    </w:rPr>
  </w:style>
  <w:style w:type="paragraph" w:styleId="CommentText">
    <w:name w:val="annotation text"/>
    <w:basedOn w:val="Normal"/>
    <w:link w:val="CommentTextChar"/>
    <w:rsid w:val="00CC7DF7"/>
    <w:rPr>
      <w:sz w:val="20"/>
      <w:szCs w:val="20"/>
    </w:rPr>
  </w:style>
  <w:style w:type="character" w:customStyle="1" w:styleId="CommentTextChar">
    <w:name w:val="Comment Text Char"/>
    <w:basedOn w:val="DefaultParagraphFont"/>
    <w:link w:val="CommentText"/>
    <w:rsid w:val="00CC7DF7"/>
  </w:style>
  <w:style w:type="paragraph" w:styleId="CommentSubject">
    <w:name w:val="annotation subject"/>
    <w:basedOn w:val="CommentText"/>
    <w:next w:val="CommentText"/>
    <w:link w:val="CommentSubjectChar"/>
    <w:rsid w:val="00CC7DF7"/>
    <w:rPr>
      <w:b/>
      <w:bCs/>
    </w:rPr>
  </w:style>
  <w:style w:type="character" w:customStyle="1" w:styleId="CommentSubjectChar">
    <w:name w:val="Comment Subject Char"/>
    <w:basedOn w:val="CommentTextChar"/>
    <w:link w:val="CommentSubject"/>
    <w:rsid w:val="00CC7D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C7DF7"/>
    <w:rPr>
      <w:sz w:val="16"/>
      <w:szCs w:val="16"/>
    </w:rPr>
  </w:style>
  <w:style w:type="paragraph" w:styleId="CommentText">
    <w:name w:val="annotation text"/>
    <w:basedOn w:val="Normal"/>
    <w:link w:val="CommentTextChar"/>
    <w:rsid w:val="00CC7DF7"/>
    <w:rPr>
      <w:sz w:val="20"/>
      <w:szCs w:val="20"/>
    </w:rPr>
  </w:style>
  <w:style w:type="character" w:customStyle="1" w:styleId="CommentTextChar">
    <w:name w:val="Comment Text Char"/>
    <w:basedOn w:val="DefaultParagraphFont"/>
    <w:link w:val="CommentText"/>
    <w:rsid w:val="00CC7DF7"/>
  </w:style>
  <w:style w:type="paragraph" w:styleId="CommentSubject">
    <w:name w:val="annotation subject"/>
    <w:basedOn w:val="CommentText"/>
    <w:next w:val="CommentText"/>
    <w:link w:val="CommentSubjectChar"/>
    <w:rsid w:val="00CC7DF7"/>
    <w:rPr>
      <w:b/>
      <w:bCs/>
    </w:rPr>
  </w:style>
  <w:style w:type="character" w:customStyle="1" w:styleId="CommentSubjectChar">
    <w:name w:val="Comment Subject Char"/>
    <w:basedOn w:val="CommentTextChar"/>
    <w:link w:val="CommentSubject"/>
    <w:rsid w:val="00CC7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BA - SB01353 (Committee Report (Unamended))</vt:lpstr>
    </vt:vector>
  </TitlesOfParts>
  <Company>State of Texas</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32114</dc:subject>
  <dc:creator>State of Texas</dc:creator>
  <dc:description>SB 1353 by Taylor, Larry-(H)Public Education</dc:description>
  <cp:lastModifiedBy>Brianna Weis</cp:lastModifiedBy>
  <cp:revision>2</cp:revision>
  <cp:lastPrinted>2017-05-18T18:34:00Z</cp:lastPrinted>
  <dcterms:created xsi:type="dcterms:W3CDTF">2017-05-19T16:49:00Z</dcterms:created>
  <dcterms:modified xsi:type="dcterms:W3CDTF">2017-05-19T16:49:00Z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17.138.701</vt:lpwstr>
  </property>
</Properties>
</file>