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B0" w:rsidRDefault="004D1A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07C21050FF4530B498DFDE1850C8D4"/>
          </w:placeholder>
        </w:sdtPr>
        <w:sdtContent>
          <w:r w:rsidRPr="005C2A78">
            <w:rPr>
              <w:rFonts w:cs="Times New Roman"/>
              <w:b/>
              <w:szCs w:val="24"/>
              <w:u w:val="single"/>
            </w:rPr>
            <w:t>BILL ANALYSIS</w:t>
          </w:r>
        </w:sdtContent>
      </w:sdt>
    </w:p>
    <w:p w:rsidR="004D1AB0" w:rsidRPr="00585C31" w:rsidRDefault="004D1AB0" w:rsidP="000F1DF9">
      <w:pPr>
        <w:spacing w:after="0" w:line="240" w:lineRule="auto"/>
        <w:rPr>
          <w:rFonts w:cs="Times New Roman"/>
          <w:szCs w:val="24"/>
        </w:rPr>
      </w:pPr>
    </w:p>
    <w:p w:rsidR="004D1AB0" w:rsidRPr="00585C31" w:rsidRDefault="004D1A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D1AB0" w:rsidTr="000F1DF9">
        <w:tc>
          <w:tcPr>
            <w:tcW w:w="2718" w:type="dxa"/>
          </w:tcPr>
          <w:p w:rsidR="004D1AB0" w:rsidRPr="005C2A78" w:rsidRDefault="004D1AB0" w:rsidP="006D756B">
            <w:pPr>
              <w:rPr>
                <w:rFonts w:cs="Times New Roman"/>
                <w:szCs w:val="24"/>
              </w:rPr>
            </w:pPr>
            <w:sdt>
              <w:sdtPr>
                <w:rPr>
                  <w:rFonts w:cs="Times New Roman"/>
                  <w:szCs w:val="24"/>
                </w:rPr>
                <w:alias w:val="Agency Title"/>
                <w:tag w:val="AgencyTitleContentControl"/>
                <w:id w:val="1920747753"/>
                <w:lock w:val="sdtContentLocked"/>
                <w:placeholder>
                  <w:docPart w:val="4962F7AE47994570861B9E5E5406D471"/>
                </w:placeholder>
              </w:sdtPr>
              <w:sdtEndPr>
                <w:rPr>
                  <w:rFonts w:cstheme="minorBidi"/>
                  <w:szCs w:val="22"/>
                </w:rPr>
              </w:sdtEndPr>
              <w:sdtContent>
                <w:r>
                  <w:rPr>
                    <w:rFonts w:cs="Times New Roman"/>
                    <w:szCs w:val="24"/>
                  </w:rPr>
                  <w:t>Senate Research Center</w:t>
                </w:r>
              </w:sdtContent>
            </w:sdt>
          </w:p>
        </w:tc>
        <w:tc>
          <w:tcPr>
            <w:tcW w:w="6858" w:type="dxa"/>
          </w:tcPr>
          <w:p w:rsidR="004D1AB0" w:rsidRPr="00FF6471" w:rsidRDefault="004D1AB0" w:rsidP="000F1DF9">
            <w:pPr>
              <w:jc w:val="right"/>
              <w:rPr>
                <w:rFonts w:cs="Times New Roman"/>
                <w:szCs w:val="24"/>
              </w:rPr>
            </w:pPr>
            <w:sdt>
              <w:sdtPr>
                <w:rPr>
                  <w:rFonts w:cs="Times New Roman"/>
                  <w:szCs w:val="24"/>
                </w:rPr>
                <w:alias w:val="Bill Number"/>
                <w:tag w:val="BillNumberOne"/>
                <w:id w:val="-410784069"/>
                <w:lock w:val="sdtContentLocked"/>
                <w:placeholder>
                  <w:docPart w:val="24699CBA22024BAABE97E08D3D539AD8"/>
                </w:placeholder>
              </w:sdtPr>
              <w:sdtContent>
                <w:r>
                  <w:rPr>
                    <w:rFonts w:cs="Times New Roman"/>
                    <w:szCs w:val="24"/>
                  </w:rPr>
                  <w:t>S.B. 1381</w:t>
                </w:r>
              </w:sdtContent>
            </w:sdt>
          </w:p>
        </w:tc>
      </w:tr>
      <w:tr w:rsidR="004D1AB0" w:rsidTr="000F1DF9">
        <w:sdt>
          <w:sdtPr>
            <w:rPr>
              <w:rFonts w:cs="Times New Roman"/>
              <w:szCs w:val="24"/>
            </w:rPr>
            <w:alias w:val="TLCNumber"/>
            <w:tag w:val="TLCNumber"/>
            <w:id w:val="-542600604"/>
            <w:lock w:val="sdtLocked"/>
            <w:placeholder>
              <w:docPart w:val="CF226CB46A564B23AF14CF243A8FCE23"/>
            </w:placeholder>
          </w:sdtPr>
          <w:sdtContent>
            <w:tc>
              <w:tcPr>
                <w:tcW w:w="2718" w:type="dxa"/>
              </w:tcPr>
              <w:p w:rsidR="004D1AB0" w:rsidRPr="000F1DF9" w:rsidRDefault="004D1AB0" w:rsidP="00C65088">
                <w:pPr>
                  <w:rPr>
                    <w:rFonts w:cs="Times New Roman"/>
                    <w:szCs w:val="24"/>
                  </w:rPr>
                </w:pPr>
                <w:r>
                  <w:rPr>
                    <w:rFonts w:cs="Times New Roman"/>
                    <w:szCs w:val="24"/>
                  </w:rPr>
                  <w:t>85R7617 GRM-F</w:t>
                </w:r>
              </w:p>
            </w:tc>
          </w:sdtContent>
        </w:sdt>
        <w:tc>
          <w:tcPr>
            <w:tcW w:w="6858" w:type="dxa"/>
          </w:tcPr>
          <w:p w:rsidR="004D1AB0" w:rsidRPr="005C2A78" w:rsidRDefault="004D1AB0" w:rsidP="006D756B">
            <w:pPr>
              <w:jc w:val="right"/>
              <w:rPr>
                <w:rFonts w:cs="Times New Roman"/>
                <w:szCs w:val="24"/>
              </w:rPr>
            </w:pPr>
            <w:sdt>
              <w:sdtPr>
                <w:rPr>
                  <w:rFonts w:cs="Times New Roman"/>
                  <w:szCs w:val="24"/>
                </w:rPr>
                <w:alias w:val="Author Label"/>
                <w:tag w:val="By"/>
                <w:id w:val="72399597"/>
                <w:lock w:val="sdtLocked"/>
                <w:placeholder>
                  <w:docPart w:val="E10A0007E0624DD5B81EC7863535FA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F0A6B62C5F427886C7305804DCCC4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3924A9B70EB04F018D08DDBF3BC1B5D6"/>
                </w:placeholder>
                <w:showingPlcHdr/>
              </w:sdtPr>
              <w:sdtContent/>
            </w:sdt>
          </w:p>
        </w:tc>
      </w:tr>
      <w:tr w:rsidR="004D1AB0" w:rsidTr="000F1DF9">
        <w:tc>
          <w:tcPr>
            <w:tcW w:w="2718" w:type="dxa"/>
          </w:tcPr>
          <w:p w:rsidR="004D1AB0" w:rsidRPr="00BC7495" w:rsidRDefault="004D1AB0" w:rsidP="000F1DF9">
            <w:pPr>
              <w:rPr>
                <w:rFonts w:cs="Times New Roman"/>
                <w:szCs w:val="24"/>
              </w:rPr>
            </w:pPr>
          </w:p>
        </w:tc>
        <w:sdt>
          <w:sdtPr>
            <w:rPr>
              <w:rFonts w:cs="Times New Roman"/>
              <w:szCs w:val="24"/>
            </w:rPr>
            <w:alias w:val="Committee"/>
            <w:tag w:val="Committee"/>
            <w:id w:val="1914272295"/>
            <w:lock w:val="sdtContentLocked"/>
            <w:placeholder>
              <w:docPart w:val="2BB75FAB4DC64781AC8A04CF49FDC86D"/>
            </w:placeholder>
          </w:sdtPr>
          <w:sdtContent>
            <w:tc>
              <w:tcPr>
                <w:tcW w:w="6858" w:type="dxa"/>
              </w:tcPr>
              <w:p w:rsidR="004D1AB0" w:rsidRPr="00FF6471" w:rsidRDefault="004D1AB0" w:rsidP="000F1DF9">
                <w:pPr>
                  <w:jc w:val="right"/>
                  <w:rPr>
                    <w:rFonts w:cs="Times New Roman"/>
                    <w:szCs w:val="24"/>
                  </w:rPr>
                </w:pPr>
                <w:r>
                  <w:rPr>
                    <w:rFonts w:cs="Times New Roman"/>
                    <w:szCs w:val="24"/>
                  </w:rPr>
                  <w:t>Business &amp; Commerce</w:t>
                </w:r>
              </w:p>
            </w:tc>
          </w:sdtContent>
        </w:sdt>
      </w:tr>
      <w:tr w:rsidR="004D1AB0" w:rsidTr="000F1DF9">
        <w:tc>
          <w:tcPr>
            <w:tcW w:w="2718" w:type="dxa"/>
          </w:tcPr>
          <w:p w:rsidR="004D1AB0" w:rsidRPr="00BC7495" w:rsidRDefault="004D1AB0" w:rsidP="000F1DF9">
            <w:pPr>
              <w:rPr>
                <w:rFonts w:cs="Times New Roman"/>
                <w:szCs w:val="24"/>
              </w:rPr>
            </w:pPr>
          </w:p>
        </w:tc>
        <w:sdt>
          <w:sdtPr>
            <w:rPr>
              <w:rFonts w:cs="Times New Roman"/>
              <w:szCs w:val="24"/>
            </w:rPr>
            <w:alias w:val="Date"/>
            <w:tag w:val="DateContentControl"/>
            <w:id w:val="1178081906"/>
            <w:lock w:val="sdtLocked"/>
            <w:placeholder>
              <w:docPart w:val="4D1ED3AA49B5475B832FAC27AEBBFC55"/>
            </w:placeholder>
            <w:date w:fullDate="2017-03-22T00:00:00Z">
              <w:dateFormat w:val="M/d/yyyy"/>
              <w:lid w:val="en-US"/>
              <w:storeMappedDataAs w:val="dateTime"/>
              <w:calendar w:val="gregorian"/>
            </w:date>
          </w:sdtPr>
          <w:sdtContent>
            <w:tc>
              <w:tcPr>
                <w:tcW w:w="6858" w:type="dxa"/>
              </w:tcPr>
              <w:p w:rsidR="004D1AB0" w:rsidRPr="00FF6471" w:rsidRDefault="004D1AB0" w:rsidP="000F1DF9">
                <w:pPr>
                  <w:jc w:val="right"/>
                  <w:rPr>
                    <w:rFonts w:cs="Times New Roman"/>
                    <w:szCs w:val="24"/>
                  </w:rPr>
                </w:pPr>
                <w:r>
                  <w:rPr>
                    <w:rFonts w:cs="Times New Roman"/>
                    <w:szCs w:val="24"/>
                  </w:rPr>
                  <w:t>3/22/2017</w:t>
                </w:r>
              </w:p>
            </w:tc>
          </w:sdtContent>
        </w:sdt>
      </w:tr>
      <w:tr w:rsidR="004D1AB0" w:rsidTr="000F1DF9">
        <w:tc>
          <w:tcPr>
            <w:tcW w:w="2718" w:type="dxa"/>
          </w:tcPr>
          <w:p w:rsidR="004D1AB0" w:rsidRPr="00BC7495" w:rsidRDefault="004D1AB0" w:rsidP="000F1DF9">
            <w:pPr>
              <w:rPr>
                <w:rFonts w:cs="Times New Roman"/>
                <w:szCs w:val="24"/>
              </w:rPr>
            </w:pPr>
          </w:p>
        </w:tc>
        <w:sdt>
          <w:sdtPr>
            <w:rPr>
              <w:rFonts w:cs="Times New Roman"/>
              <w:szCs w:val="24"/>
            </w:rPr>
            <w:alias w:val="BA Version"/>
            <w:tag w:val="BAVersion"/>
            <w:id w:val="-1685590809"/>
            <w:lock w:val="sdtContentLocked"/>
            <w:placeholder>
              <w:docPart w:val="7A34284478724C05856D9835DF231EEB"/>
            </w:placeholder>
          </w:sdtPr>
          <w:sdtContent>
            <w:tc>
              <w:tcPr>
                <w:tcW w:w="6858" w:type="dxa"/>
              </w:tcPr>
              <w:p w:rsidR="004D1AB0" w:rsidRPr="00FF6471" w:rsidRDefault="004D1AB0" w:rsidP="000F1DF9">
                <w:pPr>
                  <w:jc w:val="right"/>
                  <w:rPr>
                    <w:rFonts w:cs="Times New Roman"/>
                    <w:szCs w:val="24"/>
                  </w:rPr>
                </w:pPr>
                <w:r>
                  <w:rPr>
                    <w:rFonts w:cs="Times New Roman"/>
                    <w:szCs w:val="24"/>
                  </w:rPr>
                  <w:t>As Filed</w:t>
                </w:r>
              </w:p>
            </w:tc>
          </w:sdtContent>
        </w:sdt>
      </w:tr>
    </w:tbl>
    <w:p w:rsidR="004D1AB0" w:rsidRPr="00FF6471" w:rsidRDefault="004D1AB0" w:rsidP="000F1DF9">
      <w:pPr>
        <w:spacing w:after="0" w:line="240" w:lineRule="auto"/>
        <w:rPr>
          <w:rFonts w:cs="Times New Roman"/>
          <w:szCs w:val="24"/>
        </w:rPr>
      </w:pPr>
    </w:p>
    <w:p w:rsidR="004D1AB0" w:rsidRPr="00FF6471" w:rsidRDefault="004D1AB0" w:rsidP="000F1DF9">
      <w:pPr>
        <w:spacing w:after="0" w:line="240" w:lineRule="auto"/>
        <w:rPr>
          <w:rFonts w:cs="Times New Roman"/>
          <w:szCs w:val="24"/>
        </w:rPr>
      </w:pPr>
    </w:p>
    <w:p w:rsidR="004D1AB0" w:rsidRPr="00FF6471" w:rsidRDefault="004D1A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34481DD0C442538F6FB91AD20B5E03"/>
        </w:placeholder>
      </w:sdtPr>
      <w:sdtContent>
        <w:p w:rsidR="004D1AB0" w:rsidRDefault="004D1A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B4C9C8D620B4E549E9248CD132AA5EA"/>
        </w:placeholder>
      </w:sdtPr>
      <w:sdtContent>
        <w:p w:rsidR="004D1AB0" w:rsidRDefault="004D1AB0" w:rsidP="004D1AB0">
          <w:pPr>
            <w:pStyle w:val="NormalWeb"/>
            <w:spacing w:before="0" w:beforeAutospacing="0" w:after="0" w:afterAutospacing="0"/>
            <w:jc w:val="both"/>
            <w:divId w:val="1087117667"/>
            <w:rPr>
              <w:rFonts w:eastAsia="Times New Roman"/>
              <w:bCs/>
            </w:rPr>
          </w:pPr>
        </w:p>
        <w:p w:rsidR="004D1AB0" w:rsidRDefault="004D1AB0" w:rsidP="004D1AB0">
          <w:pPr>
            <w:pStyle w:val="NormalWeb"/>
            <w:spacing w:before="0" w:beforeAutospacing="0" w:after="0" w:afterAutospacing="0"/>
            <w:jc w:val="both"/>
            <w:divId w:val="1087117667"/>
            <w:rPr>
              <w:color w:val="000000"/>
            </w:rPr>
          </w:pPr>
          <w:r w:rsidRPr="00C627EC">
            <w:rPr>
              <w:color w:val="000000"/>
            </w:rPr>
            <w:t>The proliferation of highly publicized data security breaches at some of t</w:t>
          </w:r>
          <w:r>
            <w:rPr>
              <w:color w:val="000000"/>
            </w:rPr>
            <w:t>he nation's largest retailers—</w:t>
          </w:r>
          <w:r w:rsidRPr="00C627EC">
            <w:rPr>
              <w:color w:val="000000"/>
            </w:rPr>
            <w:t>as well as numerous brea</w:t>
          </w:r>
          <w:r>
            <w:rPr>
              <w:color w:val="000000"/>
            </w:rPr>
            <w:t>ches at less visible entities—</w:t>
          </w:r>
          <w:r w:rsidRPr="00C627EC">
            <w:rPr>
              <w:color w:val="000000"/>
            </w:rPr>
            <w:t>over the past several years is an ongoing concern not only for consumers but also for community financial institutions. Data compromised in these breaches can be used to create fraudulent debit and credit cards which can then be utilized in person as well as t</w:t>
          </w:r>
          <w:r>
            <w:rPr>
              <w:color w:val="000000"/>
            </w:rPr>
            <w:t>hrough Internet and telephone—or "card not present"—</w:t>
          </w:r>
          <w:r w:rsidRPr="00C627EC">
            <w:rPr>
              <w:color w:val="000000"/>
            </w:rPr>
            <w:t xml:space="preserve"> transactions. Additionally, lost and stolen credit and debit cards are frequently used by criminals to make purchases before the consumer realizes that his/her card is missing.</w:t>
          </w:r>
        </w:p>
        <w:p w:rsidR="004D1AB0" w:rsidRPr="00C627EC" w:rsidRDefault="004D1AB0" w:rsidP="004D1AB0">
          <w:pPr>
            <w:pStyle w:val="NormalWeb"/>
            <w:spacing w:before="0" w:beforeAutospacing="0" w:after="0" w:afterAutospacing="0"/>
            <w:jc w:val="both"/>
            <w:divId w:val="1087117667"/>
            <w:rPr>
              <w:color w:val="000000"/>
            </w:rPr>
          </w:pPr>
        </w:p>
        <w:p w:rsidR="004D1AB0" w:rsidRDefault="004D1AB0" w:rsidP="004D1AB0">
          <w:pPr>
            <w:pStyle w:val="NormalWeb"/>
            <w:spacing w:before="0" w:beforeAutospacing="0" w:after="0" w:afterAutospacing="0"/>
            <w:jc w:val="both"/>
            <w:divId w:val="1087117667"/>
            <w:rPr>
              <w:color w:val="000000"/>
            </w:rPr>
          </w:pPr>
          <w:r w:rsidRPr="00C627EC">
            <w:rPr>
              <w:color w:val="000000"/>
            </w:rPr>
            <w:t>In most cases, the bank that issued the card ends up taking the loss for the fraud as well as absorbing the costs to reissue the compromised card. This has been an ongoing and costly frustration for community bankers across the state.</w:t>
          </w:r>
        </w:p>
        <w:p w:rsidR="004D1AB0" w:rsidRPr="00C627EC" w:rsidRDefault="004D1AB0" w:rsidP="004D1AB0">
          <w:pPr>
            <w:pStyle w:val="NormalWeb"/>
            <w:spacing w:before="0" w:beforeAutospacing="0" w:after="0" w:afterAutospacing="0"/>
            <w:jc w:val="both"/>
            <w:divId w:val="1087117667"/>
            <w:rPr>
              <w:color w:val="000000"/>
            </w:rPr>
          </w:pPr>
          <w:r w:rsidRPr="00C627EC">
            <w:rPr>
              <w:color w:val="000000"/>
            </w:rPr>
            <w:t xml:space="preserve"> </w:t>
          </w:r>
        </w:p>
        <w:p w:rsidR="004D1AB0" w:rsidRDefault="004D1AB0" w:rsidP="004D1AB0">
          <w:pPr>
            <w:pStyle w:val="NormalWeb"/>
            <w:spacing w:before="0" w:beforeAutospacing="0" w:after="0" w:afterAutospacing="0"/>
            <w:jc w:val="both"/>
            <w:divId w:val="1087117667"/>
            <w:rPr>
              <w:color w:val="000000"/>
            </w:rPr>
          </w:pPr>
          <w:r w:rsidRPr="00C627EC">
            <w:rPr>
              <w:color w:val="000000"/>
            </w:rPr>
            <w:t>While clearly not a panacea, S</w:t>
          </w:r>
          <w:r>
            <w:rPr>
              <w:color w:val="000000"/>
            </w:rPr>
            <w:t>.</w:t>
          </w:r>
          <w:r w:rsidRPr="00C627EC">
            <w:rPr>
              <w:color w:val="000000"/>
            </w:rPr>
            <w:t>B</w:t>
          </w:r>
          <w:r>
            <w:rPr>
              <w:color w:val="000000"/>
            </w:rPr>
            <w:t>.</w:t>
          </w:r>
          <w:r w:rsidRPr="00C627EC">
            <w:rPr>
              <w:color w:val="000000"/>
            </w:rPr>
            <w:t xml:space="preserve"> 1381 </w:t>
          </w:r>
          <w:r>
            <w:rPr>
              <w:color w:val="000000"/>
            </w:rPr>
            <w:t>allows</w:t>
          </w:r>
          <w:r w:rsidRPr="00C627EC">
            <w:rPr>
              <w:color w:val="000000"/>
            </w:rPr>
            <w:t xml:space="preserve"> a</w:t>
          </w:r>
          <w:r>
            <w:rPr>
              <w:color w:val="000000"/>
            </w:rPr>
            <w:t xml:space="preserve"> merchant to request government-</w:t>
          </w:r>
          <w:r w:rsidRPr="00C627EC">
            <w:rPr>
              <w:color w:val="000000"/>
            </w:rPr>
            <w:t>issued photo identification at point of sale and will provide the ability for that merchant to decline a transaction if they so choose. Due to the implementation of card chip technology and certain shifts in liability for fraudulent pu</w:t>
          </w:r>
          <w:r>
            <w:rPr>
              <w:color w:val="000000"/>
            </w:rPr>
            <w:t xml:space="preserve">rchases merchants may now be “on the hook” </w:t>
          </w:r>
          <w:r w:rsidRPr="00C627EC">
            <w:rPr>
              <w:color w:val="000000"/>
            </w:rPr>
            <w:t>for some losses resulting from fraudulent transactions. This legislation will provide merchants with an additional tool to attempt to minimize fraudulent transactions and losses. The bank issuing the card will also potentially be protected from further losses due to fraud, and the cardholder may avoid the aggravation of dealing with fraudulent purchases.</w:t>
          </w:r>
        </w:p>
        <w:p w:rsidR="004D1AB0" w:rsidRPr="00C627EC" w:rsidRDefault="004D1AB0" w:rsidP="004D1AB0">
          <w:pPr>
            <w:pStyle w:val="NormalWeb"/>
            <w:spacing w:before="0" w:beforeAutospacing="0" w:after="0" w:afterAutospacing="0"/>
            <w:jc w:val="both"/>
            <w:divId w:val="1087117667"/>
            <w:rPr>
              <w:color w:val="000000"/>
            </w:rPr>
          </w:pPr>
        </w:p>
        <w:p w:rsidR="004D1AB0" w:rsidRDefault="004D1AB0" w:rsidP="004D1AB0">
          <w:pPr>
            <w:pStyle w:val="NormalWeb"/>
            <w:spacing w:before="0" w:beforeAutospacing="0" w:after="0" w:afterAutospacing="0"/>
            <w:jc w:val="both"/>
            <w:divId w:val="1087117667"/>
            <w:rPr>
              <w:color w:val="000000"/>
            </w:rPr>
          </w:pPr>
          <w:r w:rsidRPr="00C627EC">
            <w:rPr>
              <w:color w:val="000000"/>
            </w:rPr>
            <w:t>The option to turn down a transaction if a customer fails to provide photo ID verifying their identity is not currently available to merchants due to restrictive terms of the agreements with the major credit card companies. MasterCard and VISA agreements stipulate that a merchant may</w:t>
          </w:r>
          <w:r>
            <w:rPr>
              <w:color w:val="000000"/>
            </w:rPr>
            <w:t xml:space="preserve"> request photo identification, </w:t>
          </w:r>
          <w:r w:rsidRPr="00C627EC">
            <w:rPr>
              <w:color w:val="000000"/>
            </w:rPr>
            <w:t xml:space="preserve">but a merchant is prohibited from denying a transaction if the customer is unwilling or unable to produce acceptable identification. </w:t>
          </w:r>
        </w:p>
        <w:p w:rsidR="004D1AB0" w:rsidRPr="00C627EC" w:rsidRDefault="004D1AB0" w:rsidP="004D1AB0">
          <w:pPr>
            <w:pStyle w:val="NormalWeb"/>
            <w:spacing w:before="0" w:beforeAutospacing="0" w:after="0" w:afterAutospacing="0"/>
            <w:jc w:val="both"/>
            <w:divId w:val="1087117667"/>
            <w:rPr>
              <w:color w:val="000000"/>
            </w:rPr>
          </w:pPr>
        </w:p>
        <w:p w:rsidR="004D1AB0" w:rsidRDefault="004D1AB0" w:rsidP="004D1AB0">
          <w:pPr>
            <w:pStyle w:val="NormalWeb"/>
            <w:spacing w:before="0" w:beforeAutospacing="0" w:after="0" w:afterAutospacing="0"/>
            <w:jc w:val="both"/>
            <w:divId w:val="1087117667"/>
            <w:rPr>
              <w:color w:val="000000"/>
            </w:rPr>
          </w:pPr>
          <w:r w:rsidRPr="00C627EC">
            <w:rPr>
              <w:color w:val="000000"/>
            </w:rPr>
            <w:t>It is important to note that S</w:t>
          </w:r>
          <w:r>
            <w:rPr>
              <w:color w:val="000000"/>
            </w:rPr>
            <w:t>.</w:t>
          </w:r>
          <w:r w:rsidRPr="00C627EC">
            <w:rPr>
              <w:color w:val="000000"/>
            </w:rPr>
            <w:t>B</w:t>
          </w:r>
          <w:r>
            <w:rPr>
              <w:color w:val="000000"/>
            </w:rPr>
            <w:t>.</w:t>
          </w:r>
          <w:r w:rsidRPr="00C627EC">
            <w:rPr>
              <w:color w:val="000000"/>
            </w:rPr>
            <w:t xml:space="preserve"> </w:t>
          </w:r>
          <w:r>
            <w:rPr>
              <w:color w:val="000000"/>
            </w:rPr>
            <w:t>1</w:t>
          </w:r>
          <w:r w:rsidRPr="00C627EC">
            <w:rPr>
              <w:color w:val="000000"/>
            </w:rPr>
            <w:t>381 is entirely permissive; there are absolutely no penalties for not requesting validation of identification, and the legislation does not stipulate a shift in liability between the parties.</w:t>
          </w:r>
        </w:p>
        <w:p w:rsidR="004D1AB0" w:rsidRPr="00C627EC" w:rsidRDefault="004D1AB0" w:rsidP="004D1AB0">
          <w:pPr>
            <w:pStyle w:val="NormalWeb"/>
            <w:spacing w:before="0" w:beforeAutospacing="0" w:after="0" w:afterAutospacing="0"/>
            <w:jc w:val="both"/>
            <w:divId w:val="1087117667"/>
            <w:rPr>
              <w:color w:val="000000"/>
            </w:rPr>
          </w:pPr>
        </w:p>
        <w:p w:rsidR="004D1AB0" w:rsidRPr="00C627EC" w:rsidRDefault="004D1AB0" w:rsidP="004D1AB0">
          <w:pPr>
            <w:pStyle w:val="NormalWeb"/>
            <w:spacing w:before="0" w:beforeAutospacing="0" w:after="0" w:afterAutospacing="0"/>
            <w:jc w:val="both"/>
            <w:divId w:val="1087117667"/>
            <w:rPr>
              <w:color w:val="000000"/>
            </w:rPr>
          </w:pPr>
          <w:r w:rsidRPr="00C627EC">
            <w:rPr>
              <w:color w:val="000000"/>
            </w:rPr>
            <w:t xml:space="preserve">This proposal </w:t>
          </w:r>
          <w:r>
            <w:rPr>
              <w:color w:val="000000"/>
            </w:rPr>
            <w:t>addresses</w:t>
          </w:r>
          <w:r w:rsidRPr="00C627EC">
            <w:rPr>
              <w:color w:val="000000"/>
            </w:rPr>
            <w:t xml:space="preserve"> only </w:t>
          </w:r>
          <w:r>
            <w:rPr>
              <w:color w:val="000000"/>
            </w:rPr>
            <w:t>a small portion of card fraud—</w:t>
          </w:r>
          <w:r w:rsidRPr="00C627EC">
            <w:rPr>
              <w:color w:val="000000"/>
            </w:rPr>
            <w:t>primarily when a</w:t>
          </w:r>
          <w:r>
            <w:rPr>
              <w:color w:val="000000"/>
            </w:rPr>
            <w:t xml:space="preserve"> card has been lost or stolen—</w:t>
          </w:r>
          <w:r w:rsidRPr="00C627EC">
            <w:rPr>
              <w:color w:val="000000"/>
            </w:rPr>
            <w:t>but will result in fewer losses for banks, merchants, and more importantly, consumers.</w:t>
          </w:r>
        </w:p>
        <w:p w:rsidR="004D1AB0" w:rsidRPr="00D70925" w:rsidRDefault="004D1AB0" w:rsidP="004D1AB0">
          <w:pPr>
            <w:spacing w:after="0" w:line="240" w:lineRule="auto"/>
            <w:jc w:val="both"/>
            <w:rPr>
              <w:rFonts w:eastAsia="Times New Roman" w:cs="Times New Roman"/>
              <w:bCs/>
              <w:szCs w:val="24"/>
            </w:rPr>
          </w:pPr>
        </w:p>
      </w:sdtContent>
    </w:sdt>
    <w:p w:rsidR="004D1AB0" w:rsidRDefault="004D1AB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1381 </w:t>
      </w:r>
      <w:bookmarkStart w:id="1" w:name="AmendsCurrentLaw"/>
      <w:bookmarkEnd w:id="1"/>
      <w:r>
        <w:rPr>
          <w:rFonts w:cs="Times New Roman"/>
          <w:szCs w:val="24"/>
        </w:rPr>
        <w:t>amends current law relating to photo identification for certain debit or credit card transactions.</w:t>
      </w:r>
    </w:p>
    <w:p w:rsidR="004D1AB0" w:rsidRPr="000B15B1" w:rsidRDefault="004D1AB0" w:rsidP="000F1DF9">
      <w:pPr>
        <w:spacing w:after="0" w:line="240" w:lineRule="auto"/>
        <w:jc w:val="both"/>
        <w:rPr>
          <w:rFonts w:eastAsia="Times New Roman" w:cs="Times New Roman"/>
          <w:szCs w:val="24"/>
        </w:rPr>
      </w:pPr>
    </w:p>
    <w:p w:rsidR="004D1AB0" w:rsidRPr="005C2A78" w:rsidRDefault="004D1A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24B448E3094D7EA751E08AEC41DFEF"/>
          </w:placeholder>
        </w:sdtPr>
        <w:sdtContent>
          <w:r>
            <w:rPr>
              <w:rFonts w:eastAsia="Times New Roman" w:cs="Times New Roman"/>
              <w:b/>
              <w:szCs w:val="24"/>
              <w:u w:val="single"/>
            </w:rPr>
            <w:t>RULEMAKING AUTHORITY</w:t>
          </w:r>
        </w:sdtContent>
      </w:sdt>
    </w:p>
    <w:p w:rsidR="004D1AB0" w:rsidRPr="006529C4" w:rsidRDefault="004D1AB0" w:rsidP="00774EC7">
      <w:pPr>
        <w:spacing w:after="0" w:line="240" w:lineRule="auto"/>
        <w:jc w:val="both"/>
        <w:rPr>
          <w:rFonts w:cs="Times New Roman"/>
          <w:szCs w:val="24"/>
        </w:rPr>
      </w:pPr>
    </w:p>
    <w:p w:rsidR="004D1AB0" w:rsidRPr="006529C4" w:rsidRDefault="004D1AB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D1AB0" w:rsidRPr="006529C4" w:rsidRDefault="004D1AB0" w:rsidP="00774EC7">
      <w:pPr>
        <w:spacing w:after="0" w:line="240" w:lineRule="auto"/>
        <w:jc w:val="both"/>
        <w:rPr>
          <w:rFonts w:cs="Times New Roman"/>
          <w:szCs w:val="24"/>
        </w:rPr>
      </w:pPr>
    </w:p>
    <w:p w:rsidR="004D1AB0" w:rsidRPr="005C2A78" w:rsidRDefault="004D1AB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C12C7D43CF40A39EDB5F95F320597A"/>
          </w:placeholder>
        </w:sdtPr>
        <w:sdtContent>
          <w:r>
            <w:rPr>
              <w:rFonts w:eastAsia="Times New Roman" w:cs="Times New Roman"/>
              <w:b/>
              <w:szCs w:val="24"/>
              <w:u w:val="single"/>
            </w:rPr>
            <w:t>SECTION BY SECTION ANALYSIS</w:t>
          </w:r>
        </w:sdtContent>
      </w:sdt>
    </w:p>
    <w:p w:rsidR="004D1AB0" w:rsidRPr="005C2A78" w:rsidRDefault="004D1AB0" w:rsidP="000F1DF9">
      <w:pPr>
        <w:spacing w:after="0" w:line="240" w:lineRule="auto"/>
        <w:jc w:val="both"/>
        <w:rPr>
          <w:rFonts w:eastAsia="Times New Roman" w:cs="Times New Roman"/>
          <w:szCs w:val="24"/>
        </w:rPr>
      </w:pPr>
    </w:p>
    <w:p w:rsidR="004D1AB0" w:rsidRDefault="004D1AB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A, Title 11, Business &amp; Commerce Code, by adding Chapter 508, as follows: </w:t>
      </w:r>
    </w:p>
    <w:p w:rsidR="004D1AB0" w:rsidRDefault="004D1AB0" w:rsidP="000F1DF9">
      <w:pPr>
        <w:spacing w:after="0" w:line="240" w:lineRule="auto"/>
        <w:jc w:val="both"/>
        <w:rPr>
          <w:rFonts w:eastAsia="Times New Roman" w:cs="Times New Roman"/>
          <w:szCs w:val="24"/>
        </w:rPr>
      </w:pPr>
    </w:p>
    <w:p w:rsidR="004D1AB0" w:rsidRDefault="004D1AB0" w:rsidP="000B15B1">
      <w:pPr>
        <w:spacing w:after="0" w:line="240" w:lineRule="auto"/>
        <w:jc w:val="center"/>
        <w:rPr>
          <w:rFonts w:eastAsia="Times New Roman" w:cs="Times New Roman"/>
          <w:szCs w:val="24"/>
        </w:rPr>
      </w:pPr>
      <w:r>
        <w:rPr>
          <w:rFonts w:eastAsia="Times New Roman" w:cs="Times New Roman"/>
          <w:szCs w:val="24"/>
        </w:rPr>
        <w:t>CHAPTER 508. REQUIRING VERIFICATION OF IDENTITY FOR CERTAIN CARD TRANSACTIONS</w:t>
      </w:r>
    </w:p>
    <w:p w:rsidR="004D1AB0" w:rsidRDefault="004D1AB0" w:rsidP="000B15B1">
      <w:pPr>
        <w:spacing w:after="0" w:line="240" w:lineRule="auto"/>
        <w:jc w:val="center"/>
        <w:rPr>
          <w:rFonts w:eastAsia="Times New Roman" w:cs="Times New Roman"/>
          <w:szCs w:val="24"/>
        </w:rPr>
      </w:pPr>
    </w:p>
    <w:p w:rsidR="004D1AB0" w:rsidRDefault="004D1AB0" w:rsidP="000B15B1">
      <w:pPr>
        <w:spacing w:after="0" w:line="240" w:lineRule="auto"/>
        <w:ind w:left="720"/>
        <w:jc w:val="both"/>
        <w:rPr>
          <w:rFonts w:eastAsia="Times New Roman" w:cs="Times New Roman"/>
          <w:szCs w:val="24"/>
        </w:rPr>
      </w:pPr>
      <w:r>
        <w:rPr>
          <w:rFonts w:eastAsia="Times New Roman" w:cs="Times New Roman"/>
          <w:szCs w:val="24"/>
        </w:rPr>
        <w:t>Sec. 508.001. DEFINITIONS. Defines “cardholder,” “credit card,” “debit card,” “merchant,” and “photo identification.”</w:t>
      </w:r>
    </w:p>
    <w:p w:rsidR="004D1AB0" w:rsidRDefault="004D1AB0" w:rsidP="000B15B1">
      <w:pPr>
        <w:spacing w:after="0" w:line="240" w:lineRule="auto"/>
        <w:ind w:left="720"/>
        <w:jc w:val="both"/>
        <w:rPr>
          <w:rFonts w:eastAsia="Times New Roman" w:cs="Times New Roman"/>
          <w:szCs w:val="24"/>
        </w:rPr>
      </w:pPr>
    </w:p>
    <w:p w:rsidR="004D1AB0" w:rsidRDefault="004D1AB0" w:rsidP="000B15B1">
      <w:pPr>
        <w:spacing w:after="0" w:line="240" w:lineRule="auto"/>
        <w:ind w:left="720"/>
        <w:jc w:val="both"/>
        <w:rPr>
          <w:rFonts w:eastAsia="Times New Roman" w:cs="Times New Roman"/>
          <w:szCs w:val="24"/>
        </w:rPr>
      </w:pPr>
      <w:r>
        <w:rPr>
          <w:rFonts w:eastAsia="Times New Roman" w:cs="Times New Roman"/>
          <w:szCs w:val="24"/>
        </w:rPr>
        <w:t xml:space="preserve">Sec. 508.002. REQUIRING PHOTO IDENTIFICATION FOR CREDIT OR DEBIT CARD TRANSACTION. (a) Authorizes a merchant, in a point of sale transaction, to require the individual using the credit card or debit card to provide photo identification verifying the individual’s identity as the cardholder. </w:t>
      </w:r>
    </w:p>
    <w:p w:rsidR="004D1AB0" w:rsidRDefault="004D1AB0" w:rsidP="000B15B1">
      <w:pPr>
        <w:spacing w:after="0" w:line="240" w:lineRule="auto"/>
        <w:ind w:left="720"/>
        <w:jc w:val="both"/>
        <w:rPr>
          <w:rFonts w:eastAsia="Times New Roman" w:cs="Times New Roman"/>
          <w:szCs w:val="24"/>
        </w:rPr>
      </w:pPr>
    </w:p>
    <w:p w:rsidR="004D1AB0" w:rsidRPr="005C2A78" w:rsidRDefault="004D1AB0" w:rsidP="000B15B1">
      <w:pPr>
        <w:spacing w:after="0" w:line="240" w:lineRule="auto"/>
        <w:ind w:left="1440"/>
        <w:jc w:val="both"/>
        <w:rPr>
          <w:rFonts w:eastAsia="Times New Roman" w:cs="Times New Roman"/>
          <w:szCs w:val="24"/>
        </w:rPr>
      </w:pPr>
      <w:r>
        <w:rPr>
          <w:rFonts w:eastAsia="Times New Roman" w:cs="Times New Roman"/>
          <w:szCs w:val="24"/>
        </w:rPr>
        <w:t xml:space="preserve">(b) Authorizes a merchant to choose to not accept the card for payment if the individual fails to provide photo identification verifying the individual’s identity as the cardholder. </w:t>
      </w:r>
    </w:p>
    <w:p w:rsidR="004D1AB0" w:rsidRPr="005C2A78" w:rsidRDefault="004D1AB0" w:rsidP="000F1DF9">
      <w:pPr>
        <w:spacing w:after="0" w:line="240" w:lineRule="auto"/>
        <w:jc w:val="both"/>
        <w:rPr>
          <w:rFonts w:eastAsia="Times New Roman" w:cs="Times New Roman"/>
          <w:szCs w:val="24"/>
        </w:rPr>
      </w:pPr>
    </w:p>
    <w:p w:rsidR="004D1AB0" w:rsidRPr="005C2A78" w:rsidRDefault="004D1AB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January 1, 2018. </w:t>
      </w:r>
    </w:p>
    <w:p w:rsidR="004D1AB0" w:rsidRPr="005C2A78" w:rsidRDefault="004D1AB0" w:rsidP="000F1DF9">
      <w:pPr>
        <w:spacing w:after="0" w:line="240" w:lineRule="auto"/>
        <w:jc w:val="both"/>
        <w:rPr>
          <w:rFonts w:eastAsia="Times New Roman" w:cs="Times New Roman"/>
          <w:szCs w:val="24"/>
        </w:rPr>
      </w:pPr>
    </w:p>
    <w:p w:rsidR="004D1AB0" w:rsidRPr="005C2A78" w:rsidRDefault="004D1AB0" w:rsidP="000F1DF9">
      <w:pPr>
        <w:spacing w:after="0" w:line="240" w:lineRule="auto"/>
        <w:jc w:val="both"/>
        <w:rPr>
          <w:rFonts w:eastAsia="Times New Roman" w:cs="Times New Roman"/>
          <w:szCs w:val="24"/>
        </w:rPr>
      </w:pPr>
    </w:p>
    <w:p w:rsidR="004D1AB0" w:rsidRPr="006529C4" w:rsidRDefault="004D1AB0" w:rsidP="00774EC7">
      <w:pPr>
        <w:spacing w:after="0" w:line="240" w:lineRule="auto"/>
        <w:jc w:val="both"/>
        <w:rPr>
          <w:rFonts w:cs="Times New Roman"/>
          <w:szCs w:val="24"/>
        </w:rPr>
      </w:pPr>
    </w:p>
    <w:p w:rsidR="004D1AB0" w:rsidRPr="006529C4" w:rsidRDefault="004D1AB0" w:rsidP="00774EC7">
      <w:pPr>
        <w:spacing w:after="0" w:line="240" w:lineRule="auto"/>
        <w:jc w:val="both"/>
      </w:pPr>
    </w:p>
    <w:p w:rsidR="004D1AB0" w:rsidRPr="00C627EC" w:rsidRDefault="004D1AB0" w:rsidP="00C627EC"/>
    <w:p w:rsidR="004D1AB0" w:rsidRPr="00535D82" w:rsidRDefault="004D1AB0" w:rsidP="00535D82"/>
    <w:p w:rsidR="00986E9F" w:rsidRPr="004D1AB0" w:rsidRDefault="00986E9F" w:rsidP="004D1AB0"/>
    <w:sectPr w:rsidR="00986E9F" w:rsidRPr="004D1AB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8B" w:rsidRDefault="006B0A8B" w:rsidP="000F1DF9">
      <w:pPr>
        <w:spacing w:after="0" w:line="240" w:lineRule="auto"/>
      </w:pPr>
      <w:r>
        <w:separator/>
      </w:r>
    </w:p>
  </w:endnote>
  <w:endnote w:type="continuationSeparator" w:id="0">
    <w:p w:rsidR="006B0A8B" w:rsidRDefault="006B0A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0A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D1AB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D1AB0">
                <w:rPr>
                  <w:sz w:val="20"/>
                  <w:szCs w:val="20"/>
                </w:rPr>
                <w:t>S.B. 1381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D1AB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0A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D1A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D1AB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8B" w:rsidRDefault="006B0A8B" w:rsidP="000F1DF9">
      <w:pPr>
        <w:spacing w:after="0" w:line="240" w:lineRule="auto"/>
      </w:pPr>
      <w:r>
        <w:separator/>
      </w:r>
    </w:p>
  </w:footnote>
  <w:footnote w:type="continuationSeparator" w:id="0">
    <w:p w:rsidR="006B0A8B" w:rsidRDefault="006B0A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1AB0"/>
    <w:rsid w:val="00503AD0"/>
    <w:rsid w:val="005320AA"/>
    <w:rsid w:val="00544B9F"/>
    <w:rsid w:val="00585C31"/>
    <w:rsid w:val="005A7918"/>
    <w:rsid w:val="005E0AC7"/>
    <w:rsid w:val="005F46D7"/>
    <w:rsid w:val="00605CA0"/>
    <w:rsid w:val="006529C4"/>
    <w:rsid w:val="006B0A8B"/>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AB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D1A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224" w:rsidP="00D122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07C21050FF4530B498DFDE1850C8D4"/>
        <w:category>
          <w:name w:val="General"/>
          <w:gallery w:val="placeholder"/>
        </w:category>
        <w:types>
          <w:type w:val="bbPlcHdr"/>
        </w:types>
        <w:behaviors>
          <w:behavior w:val="content"/>
        </w:behaviors>
        <w:guid w:val="{224ADEAF-3F36-4976-A22F-00AC972CF50C}"/>
      </w:docPartPr>
      <w:docPartBody>
        <w:p w:rsidR="00000000" w:rsidRDefault="001E7996"/>
      </w:docPartBody>
    </w:docPart>
    <w:docPart>
      <w:docPartPr>
        <w:name w:val="4962F7AE47994570861B9E5E5406D471"/>
        <w:category>
          <w:name w:val="General"/>
          <w:gallery w:val="placeholder"/>
        </w:category>
        <w:types>
          <w:type w:val="bbPlcHdr"/>
        </w:types>
        <w:behaviors>
          <w:behavior w:val="content"/>
        </w:behaviors>
        <w:guid w:val="{46008D7D-5315-4D5B-BC5D-4B3DA975E0C5}"/>
      </w:docPartPr>
      <w:docPartBody>
        <w:p w:rsidR="00000000" w:rsidRDefault="001E7996"/>
      </w:docPartBody>
    </w:docPart>
    <w:docPart>
      <w:docPartPr>
        <w:name w:val="24699CBA22024BAABE97E08D3D539AD8"/>
        <w:category>
          <w:name w:val="General"/>
          <w:gallery w:val="placeholder"/>
        </w:category>
        <w:types>
          <w:type w:val="bbPlcHdr"/>
        </w:types>
        <w:behaviors>
          <w:behavior w:val="content"/>
        </w:behaviors>
        <w:guid w:val="{F3086BF5-6C40-4259-9DC0-E876FBB1A3AF}"/>
      </w:docPartPr>
      <w:docPartBody>
        <w:p w:rsidR="00000000" w:rsidRDefault="001E7996"/>
      </w:docPartBody>
    </w:docPart>
    <w:docPart>
      <w:docPartPr>
        <w:name w:val="CF226CB46A564B23AF14CF243A8FCE23"/>
        <w:category>
          <w:name w:val="General"/>
          <w:gallery w:val="placeholder"/>
        </w:category>
        <w:types>
          <w:type w:val="bbPlcHdr"/>
        </w:types>
        <w:behaviors>
          <w:behavior w:val="content"/>
        </w:behaviors>
        <w:guid w:val="{2C133A3A-6EF8-4183-8BEF-21771A9F2118}"/>
      </w:docPartPr>
      <w:docPartBody>
        <w:p w:rsidR="00000000" w:rsidRDefault="001E7996"/>
      </w:docPartBody>
    </w:docPart>
    <w:docPart>
      <w:docPartPr>
        <w:name w:val="E10A0007E0624DD5B81EC7863535FAC6"/>
        <w:category>
          <w:name w:val="General"/>
          <w:gallery w:val="placeholder"/>
        </w:category>
        <w:types>
          <w:type w:val="bbPlcHdr"/>
        </w:types>
        <w:behaviors>
          <w:behavior w:val="content"/>
        </w:behaviors>
        <w:guid w:val="{A1E87328-65F6-406C-848F-167018A02319}"/>
      </w:docPartPr>
      <w:docPartBody>
        <w:p w:rsidR="00000000" w:rsidRDefault="001E7996"/>
      </w:docPartBody>
    </w:docPart>
    <w:docPart>
      <w:docPartPr>
        <w:name w:val="4FF0A6B62C5F427886C7305804DCCC43"/>
        <w:category>
          <w:name w:val="General"/>
          <w:gallery w:val="placeholder"/>
        </w:category>
        <w:types>
          <w:type w:val="bbPlcHdr"/>
        </w:types>
        <w:behaviors>
          <w:behavior w:val="content"/>
        </w:behaviors>
        <w:guid w:val="{0BA31AE9-C91F-4557-9A57-26A657FEE41C}"/>
      </w:docPartPr>
      <w:docPartBody>
        <w:p w:rsidR="00000000" w:rsidRDefault="001E7996"/>
      </w:docPartBody>
    </w:docPart>
    <w:docPart>
      <w:docPartPr>
        <w:name w:val="3924A9B70EB04F018D08DDBF3BC1B5D6"/>
        <w:category>
          <w:name w:val="General"/>
          <w:gallery w:val="placeholder"/>
        </w:category>
        <w:types>
          <w:type w:val="bbPlcHdr"/>
        </w:types>
        <w:behaviors>
          <w:behavior w:val="content"/>
        </w:behaviors>
        <w:guid w:val="{F14D791D-AEDC-4F4E-A289-4BA552C418F3}"/>
      </w:docPartPr>
      <w:docPartBody>
        <w:p w:rsidR="00000000" w:rsidRDefault="001E7996"/>
      </w:docPartBody>
    </w:docPart>
    <w:docPart>
      <w:docPartPr>
        <w:name w:val="2BB75FAB4DC64781AC8A04CF49FDC86D"/>
        <w:category>
          <w:name w:val="General"/>
          <w:gallery w:val="placeholder"/>
        </w:category>
        <w:types>
          <w:type w:val="bbPlcHdr"/>
        </w:types>
        <w:behaviors>
          <w:behavior w:val="content"/>
        </w:behaviors>
        <w:guid w:val="{4416081A-0E77-4199-B8A0-F94AC04C6362}"/>
      </w:docPartPr>
      <w:docPartBody>
        <w:p w:rsidR="00000000" w:rsidRDefault="001E7996"/>
      </w:docPartBody>
    </w:docPart>
    <w:docPart>
      <w:docPartPr>
        <w:name w:val="4D1ED3AA49B5475B832FAC27AEBBFC55"/>
        <w:category>
          <w:name w:val="General"/>
          <w:gallery w:val="placeholder"/>
        </w:category>
        <w:types>
          <w:type w:val="bbPlcHdr"/>
        </w:types>
        <w:behaviors>
          <w:behavior w:val="content"/>
        </w:behaviors>
        <w:guid w:val="{F2591FA8-1ABF-4ABA-9BE9-EF90EEC3D042}"/>
      </w:docPartPr>
      <w:docPartBody>
        <w:p w:rsidR="00000000" w:rsidRDefault="00D12224" w:rsidP="00D12224">
          <w:pPr>
            <w:pStyle w:val="4D1ED3AA49B5475B832FAC27AEBBFC55"/>
          </w:pPr>
          <w:r w:rsidRPr="00A30DD1">
            <w:rPr>
              <w:rStyle w:val="PlaceholderText"/>
            </w:rPr>
            <w:t>Click here to enter a date.</w:t>
          </w:r>
        </w:p>
      </w:docPartBody>
    </w:docPart>
    <w:docPart>
      <w:docPartPr>
        <w:name w:val="7A34284478724C05856D9835DF231EEB"/>
        <w:category>
          <w:name w:val="General"/>
          <w:gallery w:val="placeholder"/>
        </w:category>
        <w:types>
          <w:type w:val="bbPlcHdr"/>
        </w:types>
        <w:behaviors>
          <w:behavior w:val="content"/>
        </w:behaviors>
        <w:guid w:val="{86A75F7F-152B-4F57-869B-E3E7A62073A4}"/>
      </w:docPartPr>
      <w:docPartBody>
        <w:p w:rsidR="00000000" w:rsidRDefault="001E7996"/>
      </w:docPartBody>
    </w:docPart>
    <w:docPart>
      <w:docPartPr>
        <w:name w:val="F134481DD0C442538F6FB91AD20B5E03"/>
        <w:category>
          <w:name w:val="General"/>
          <w:gallery w:val="placeholder"/>
        </w:category>
        <w:types>
          <w:type w:val="bbPlcHdr"/>
        </w:types>
        <w:behaviors>
          <w:behavior w:val="content"/>
        </w:behaviors>
        <w:guid w:val="{410B367F-18FC-4C08-A639-C5F126632385}"/>
      </w:docPartPr>
      <w:docPartBody>
        <w:p w:rsidR="00000000" w:rsidRDefault="001E7996"/>
      </w:docPartBody>
    </w:docPart>
    <w:docPart>
      <w:docPartPr>
        <w:name w:val="0B4C9C8D620B4E549E9248CD132AA5EA"/>
        <w:category>
          <w:name w:val="General"/>
          <w:gallery w:val="placeholder"/>
        </w:category>
        <w:types>
          <w:type w:val="bbPlcHdr"/>
        </w:types>
        <w:behaviors>
          <w:behavior w:val="content"/>
        </w:behaviors>
        <w:guid w:val="{B0FD3B49-4A0D-49D9-87BD-B28A2E40C6F4}"/>
      </w:docPartPr>
      <w:docPartBody>
        <w:p w:rsidR="00000000" w:rsidRDefault="00D12224" w:rsidP="00D12224">
          <w:pPr>
            <w:pStyle w:val="0B4C9C8D620B4E549E9248CD132AA5EA"/>
          </w:pPr>
          <w:r>
            <w:rPr>
              <w:rFonts w:eastAsia="Times New Roman" w:cs="Times New Roman"/>
              <w:bCs/>
              <w:szCs w:val="24"/>
            </w:rPr>
            <w:t xml:space="preserve"> </w:t>
          </w:r>
        </w:p>
      </w:docPartBody>
    </w:docPart>
    <w:docPart>
      <w:docPartPr>
        <w:name w:val="9324B448E3094D7EA751E08AEC41DFEF"/>
        <w:category>
          <w:name w:val="General"/>
          <w:gallery w:val="placeholder"/>
        </w:category>
        <w:types>
          <w:type w:val="bbPlcHdr"/>
        </w:types>
        <w:behaviors>
          <w:behavior w:val="content"/>
        </w:behaviors>
        <w:guid w:val="{8361D9B5-2AF4-4E4F-93BB-A21602009066}"/>
      </w:docPartPr>
      <w:docPartBody>
        <w:p w:rsidR="00000000" w:rsidRDefault="001E7996"/>
      </w:docPartBody>
    </w:docPart>
    <w:docPart>
      <w:docPartPr>
        <w:name w:val="46C12C7D43CF40A39EDB5F95F320597A"/>
        <w:category>
          <w:name w:val="General"/>
          <w:gallery w:val="placeholder"/>
        </w:category>
        <w:types>
          <w:type w:val="bbPlcHdr"/>
        </w:types>
        <w:behaviors>
          <w:behavior w:val="content"/>
        </w:behaviors>
        <w:guid w:val="{D34D68E7-0E10-4FC3-AC15-7CD42866FE8B}"/>
      </w:docPartPr>
      <w:docPartBody>
        <w:p w:rsidR="00000000" w:rsidRDefault="001E79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799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2224"/>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2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224"/>
    <w:rPr>
      <w:rFonts w:ascii="Times New Roman" w:hAnsi="Times New Roman"/>
      <w:sz w:val="24"/>
    </w:rPr>
  </w:style>
  <w:style w:type="paragraph" w:customStyle="1" w:styleId="487D89B4F8B34DB4967D41FE18F7F88D7">
    <w:name w:val="487D89B4F8B34DB4967D41FE18F7F88D7"/>
    <w:rsid w:val="00D12224"/>
    <w:rPr>
      <w:rFonts w:ascii="Times New Roman" w:hAnsi="Times New Roman"/>
      <w:sz w:val="24"/>
    </w:rPr>
  </w:style>
  <w:style w:type="paragraph" w:customStyle="1" w:styleId="AE2570ED5D764CD7AF9686706F550F4620">
    <w:name w:val="AE2570ED5D764CD7AF9686706F550F4620"/>
    <w:rsid w:val="00D12224"/>
    <w:pPr>
      <w:tabs>
        <w:tab w:val="center" w:pos="4680"/>
        <w:tab w:val="right" w:pos="9360"/>
      </w:tabs>
      <w:spacing w:after="0" w:line="240" w:lineRule="auto"/>
    </w:pPr>
    <w:rPr>
      <w:rFonts w:ascii="Times New Roman" w:hAnsi="Times New Roman"/>
      <w:sz w:val="24"/>
    </w:rPr>
  </w:style>
  <w:style w:type="paragraph" w:customStyle="1" w:styleId="4D1ED3AA49B5475B832FAC27AEBBFC55">
    <w:name w:val="4D1ED3AA49B5475B832FAC27AEBBFC55"/>
    <w:rsid w:val="00D12224"/>
  </w:style>
  <w:style w:type="paragraph" w:customStyle="1" w:styleId="0B4C9C8D620B4E549E9248CD132AA5EA">
    <w:name w:val="0B4C9C8D620B4E549E9248CD132AA5EA"/>
    <w:rsid w:val="00D122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2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224"/>
    <w:rPr>
      <w:rFonts w:ascii="Times New Roman" w:hAnsi="Times New Roman"/>
      <w:sz w:val="24"/>
    </w:rPr>
  </w:style>
  <w:style w:type="paragraph" w:customStyle="1" w:styleId="487D89B4F8B34DB4967D41FE18F7F88D7">
    <w:name w:val="487D89B4F8B34DB4967D41FE18F7F88D7"/>
    <w:rsid w:val="00D12224"/>
    <w:rPr>
      <w:rFonts w:ascii="Times New Roman" w:hAnsi="Times New Roman"/>
      <w:sz w:val="24"/>
    </w:rPr>
  </w:style>
  <w:style w:type="paragraph" w:customStyle="1" w:styleId="AE2570ED5D764CD7AF9686706F550F4620">
    <w:name w:val="AE2570ED5D764CD7AF9686706F550F4620"/>
    <w:rsid w:val="00D12224"/>
    <w:pPr>
      <w:tabs>
        <w:tab w:val="center" w:pos="4680"/>
        <w:tab w:val="right" w:pos="9360"/>
      </w:tabs>
      <w:spacing w:after="0" w:line="240" w:lineRule="auto"/>
    </w:pPr>
    <w:rPr>
      <w:rFonts w:ascii="Times New Roman" w:hAnsi="Times New Roman"/>
      <w:sz w:val="24"/>
    </w:rPr>
  </w:style>
  <w:style w:type="paragraph" w:customStyle="1" w:styleId="4D1ED3AA49B5475B832FAC27AEBBFC55">
    <w:name w:val="4D1ED3AA49B5475B832FAC27AEBBFC55"/>
    <w:rsid w:val="00D12224"/>
  </w:style>
  <w:style w:type="paragraph" w:customStyle="1" w:styleId="0B4C9C8D620B4E549E9248CD132AA5EA">
    <w:name w:val="0B4C9C8D620B4E549E9248CD132AA5EA"/>
    <w:rsid w:val="00D12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27CAD3-8633-42FF-82F8-E9B48C00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565</Words>
  <Characters>3221</Characters>
  <Application>Microsoft Office Word</Application>
  <DocSecurity>0</DocSecurity>
  <Lines>26</Lines>
  <Paragraphs>7</Paragraphs>
  <ScaleCrop>false</ScaleCrop>
  <Company>Texas Legislative Council</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2017-03-22T12:59:00Z</cp:lastPrinted>
  <dcterms:created xsi:type="dcterms:W3CDTF">2015-05-29T14:24:00Z</dcterms:created>
  <dcterms:modified xsi:type="dcterms:W3CDTF">2017-03-22T13:00:00Z</dcterms:modified>
</cp:coreProperties>
</file>

<file path=docProps/custom.xml><?xml version="1.0" encoding="utf-8"?>
<op:Properties xmlns:vt="http://schemas.openxmlformats.org/officeDocument/2006/docPropsVTypes" xmlns:op="http://schemas.openxmlformats.org/officeDocument/2006/custom-properties"/>
</file>