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744" w:rsidRDefault="001D574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54DFE3A1CA74BFABD1C0A5E148346B4"/>
          </w:placeholder>
        </w:sdtPr>
        <w:sdtContent>
          <w:r w:rsidRPr="005C2A78">
            <w:rPr>
              <w:rFonts w:cs="Times New Roman"/>
              <w:b/>
              <w:szCs w:val="24"/>
              <w:u w:val="single"/>
            </w:rPr>
            <w:t>BILL ANALYSIS</w:t>
          </w:r>
        </w:sdtContent>
      </w:sdt>
    </w:p>
    <w:p w:rsidR="001D5744" w:rsidRPr="00585C31" w:rsidRDefault="001D5744" w:rsidP="000F1DF9">
      <w:pPr>
        <w:spacing w:after="0" w:line="240" w:lineRule="auto"/>
        <w:rPr>
          <w:rFonts w:cs="Times New Roman"/>
          <w:szCs w:val="24"/>
        </w:rPr>
      </w:pPr>
    </w:p>
    <w:p w:rsidR="001D5744" w:rsidRPr="00585C31" w:rsidRDefault="001D574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D5744" w:rsidTr="000F1DF9">
        <w:tc>
          <w:tcPr>
            <w:tcW w:w="2718" w:type="dxa"/>
          </w:tcPr>
          <w:p w:rsidR="001D5744" w:rsidRPr="005C2A78" w:rsidRDefault="001D5744" w:rsidP="006D756B">
            <w:pPr>
              <w:rPr>
                <w:rFonts w:cs="Times New Roman"/>
                <w:szCs w:val="24"/>
              </w:rPr>
            </w:pPr>
            <w:sdt>
              <w:sdtPr>
                <w:rPr>
                  <w:rFonts w:cs="Times New Roman"/>
                  <w:szCs w:val="24"/>
                </w:rPr>
                <w:alias w:val="Agency Title"/>
                <w:tag w:val="AgencyTitleContentControl"/>
                <w:id w:val="1920747753"/>
                <w:lock w:val="sdtContentLocked"/>
                <w:placeholder>
                  <w:docPart w:val="7BACF7CD9BCB43B2B26B0DDEB79DA4B8"/>
                </w:placeholder>
              </w:sdtPr>
              <w:sdtEndPr>
                <w:rPr>
                  <w:rFonts w:cstheme="minorBidi"/>
                  <w:szCs w:val="22"/>
                </w:rPr>
              </w:sdtEndPr>
              <w:sdtContent>
                <w:r>
                  <w:rPr>
                    <w:rFonts w:cs="Times New Roman"/>
                    <w:szCs w:val="24"/>
                  </w:rPr>
                  <w:t>Senate Research Center</w:t>
                </w:r>
              </w:sdtContent>
            </w:sdt>
          </w:p>
        </w:tc>
        <w:tc>
          <w:tcPr>
            <w:tcW w:w="6858" w:type="dxa"/>
          </w:tcPr>
          <w:p w:rsidR="001D5744" w:rsidRPr="00FF6471" w:rsidRDefault="001D5744" w:rsidP="000F1DF9">
            <w:pPr>
              <w:jc w:val="right"/>
              <w:rPr>
                <w:rFonts w:cs="Times New Roman"/>
                <w:szCs w:val="24"/>
              </w:rPr>
            </w:pPr>
            <w:sdt>
              <w:sdtPr>
                <w:rPr>
                  <w:rFonts w:cs="Times New Roman"/>
                  <w:szCs w:val="24"/>
                </w:rPr>
                <w:alias w:val="Bill Number"/>
                <w:tag w:val="BillNumberOne"/>
                <w:id w:val="-410784069"/>
                <w:lock w:val="sdtContentLocked"/>
                <w:placeholder>
                  <w:docPart w:val="39AB15D88EAC4AE1AF3F471C0D2C310A"/>
                </w:placeholder>
              </w:sdtPr>
              <w:sdtContent>
                <w:r>
                  <w:rPr>
                    <w:rFonts w:cs="Times New Roman"/>
                    <w:szCs w:val="24"/>
                  </w:rPr>
                  <w:t>S.B. 1402</w:t>
                </w:r>
              </w:sdtContent>
            </w:sdt>
          </w:p>
        </w:tc>
      </w:tr>
      <w:tr w:rsidR="001D5744" w:rsidTr="000F1DF9">
        <w:sdt>
          <w:sdtPr>
            <w:rPr>
              <w:rFonts w:cs="Times New Roman"/>
              <w:szCs w:val="24"/>
            </w:rPr>
            <w:alias w:val="TLCNumber"/>
            <w:tag w:val="TLCNumber"/>
            <w:id w:val="-542600604"/>
            <w:lock w:val="sdtLocked"/>
            <w:placeholder>
              <w:docPart w:val="400C449E2BF24B3B8ABDF273BD64EC9F"/>
            </w:placeholder>
          </w:sdtPr>
          <w:sdtContent>
            <w:tc>
              <w:tcPr>
                <w:tcW w:w="2718" w:type="dxa"/>
              </w:tcPr>
              <w:p w:rsidR="001D5744" w:rsidRPr="000F1DF9" w:rsidRDefault="001D5744" w:rsidP="00C65088">
                <w:pPr>
                  <w:rPr>
                    <w:rFonts w:cs="Times New Roman"/>
                    <w:szCs w:val="24"/>
                  </w:rPr>
                </w:pPr>
                <w:r>
                  <w:rPr>
                    <w:rFonts w:cs="Times New Roman"/>
                    <w:szCs w:val="24"/>
                  </w:rPr>
                  <w:t>85R12714 JG-F</w:t>
                </w:r>
              </w:p>
            </w:tc>
          </w:sdtContent>
        </w:sdt>
        <w:tc>
          <w:tcPr>
            <w:tcW w:w="6858" w:type="dxa"/>
          </w:tcPr>
          <w:p w:rsidR="001D5744" w:rsidRPr="005C2A78" w:rsidRDefault="001D5744" w:rsidP="006D756B">
            <w:pPr>
              <w:jc w:val="right"/>
              <w:rPr>
                <w:rFonts w:cs="Times New Roman"/>
                <w:szCs w:val="24"/>
              </w:rPr>
            </w:pPr>
            <w:sdt>
              <w:sdtPr>
                <w:rPr>
                  <w:rFonts w:cs="Times New Roman"/>
                  <w:szCs w:val="24"/>
                </w:rPr>
                <w:alias w:val="Author Label"/>
                <w:tag w:val="By"/>
                <w:id w:val="72399597"/>
                <w:lock w:val="sdtLocked"/>
                <w:placeholder>
                  <w:docPart w:val="323F888486C64CDABF7A39E657669B9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7592BACDD9B476FBC8E3ECB7512E508"/>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B981F066ABC14C1F9F3F86164FDAA93F"/>
                </w:placeholder>
                <w:showingPlcHdr/>
              </w:sdtPr>
              <w:sdtContent/>
            </w:sdt>
          </w:p>
        </w:tc>
      </w:tr>
      <w:tr w:rsidR="001D5744" w:rsidTr="000F1DF9">
        <w:tc>
          <w:tcPr>
            <w:tcW w:w="2718" w:type="dxa"/>
          </w:tcPr>
          <w:p w:rsidR="001D5744" w:rsidRPr="00BC7495" w:rsidRDefault="001D5744" w:rsidP="000F1DF9">
            <w:pPr>
              <w:rPr>
                <w:rFonts w:cs="Times New Roman"/>
                <w:szCs w:val="24"/>
              </w:rPr>
            </w:pPr>
          </w:p>
        </w:tc>
        <w:sdt>
          <w:sdtPr>
            <w:rPr>
              <w:rFonts w:cs="Times New Roman"/>
              <w:szCs w:val="24"/>
            </w:rPr>
            <w:alias w:val="Committee"/>
            <w:tag w:val="Committee"/>
            <w:id w:val="1914272295"/>
            <w:lock w:val="sdtContentLocked"/>
            <w:placeholder>
              <w:docPart w:val="8BEA5A94BAEE4C558259B148079A7483"/>
            </w:placeholder>
          </w:sdtPr>
          <w:sdtContent>
            <w:tc>
              <w:tcPr>
                <w:tcW w:w="6858" w:type="dxa"/>
              </w:tcPr>
              <w:p w:rsidR="001D5744" w:rsidRPr="00FF6471" w:rsidRDefault="001D5744" w:rsidP="000F1DF9">
                <w:pPr>
                  <w:jc w:val="right"/>
                  <w:rPr>
                    <w:rFonts w:cs="Times New Roman"/>
                    <w:szCs w:val="24"/>
                  </w:rPr>
                </w:pPr>
                <w:r>
                  <w:rPr>
                    <w:rFonts w:cs="Times New Roman"/>
                    <w:szCs w:val="24"/>
                  </w:rPr>
                  <w:t>Business &amp; Commerce</w:t>
                </w:r>
              </w:p>
            </w:tc>
          </w:sdtContent>
        </w:sdt>
      </w:tr>
      <w:tr w:rsidR="001D5744" w:rsidTr="000F1DF9">
        <w:tc>
          <w:tcPr>
            <w:tcW w:w="2718" w:type="dxa"/>
          </w:tcPr>
          <w:p w:rsidR="001D5744" w:rsidRPr="00BC7495" w:rsidRDefault="001D5744" w:rsidP="000F1DF9">
            <w:pPr>
              <w:rPr>
                <w:rFonts w:cs="Times New Roman"/>
                <w:szCs w:val="24"/>
              </w:rPr>
            </w:pPr>
          </w:p>
        </w:tc>
        <w:sdt>
          <w:sdtPr>
            <w:rPr>
              <w:rFonts w:cs="Times New Roman"/>
              <w:szCs w:val="24"/>
            </w:rPr>
            <w:alias w:val="Date"/>
            <w:tag w:val="DateContentControl"/>
            <w:id w:val="1178081906"/>
            <w:lock w:val="sdtLocked"/>
            <w:placeholder>
              <w:docPart w:val="19E2ACCB8C4A4EB197A3F1CB62C1BB87"/>
            </w:placeholder>
            <w:date w:fullDate="2017-03-31T00:00:00Z">
              <w:dateFormat w:val="M/d/yyyy"/>
              <w:lid w:val="en-US"/>
              <w:storeMappedDataAs w:val="dateTime"/>
              <w:calendar w:val="gregorian"/>
            </w:date>
          </w:sdtPr>
          <w:sdtContent>
            <w:tc>
              <w:tcPr>
                <w:tcW w:w="6858" w:type="dxa"/>
              </w:tcPr>
              <w:p w:rsidR="001D5744" w:rsidRPr="00FF6471" w:rsidRDefault="001D5744" w:rsidP="000F1DF9">
                <w:pPr>
                  <w:jc w:val="right"/>
                  <w:rPr>
                    <w:rFonts w:cs="Times New Roman"/>
                    <w:szCs w:val="24"/>
                  </w:rPr>
                </w:pPr>
                <w:r>
                  <w:rPr>
                    <w:rFonts w:cs="Times New Roman"/>
                    <w:szCs w:val="24"/>
                  </w:rPr>
                  <w:t>3/31/2017</w:t>
                </w:r>
              </w:p>
            </w:tc>
          </w:sdtContent>
        </w:sdt>
      </w:tr>
      <w:tr w:rsidR="001D5744" w:rsidTr="000F1DF9">
        <w:tc>
          <w:tcPr>
            <w:tcW w:w="2718" w:type="dxa"/>
          </w:tcPr>
          <w:p w:rsidR="001D5744" w:rsidRPr="00BC7495" w:rsidRDefault="001D5744" w:rsidP="000F1DF9">
            <w:pPr>
              <w:rPr>
                <w:rFonts w:cs="Times New Roman"/>
                <w:szCs w:val="24"/>
              </w:rPr>
            </w:pPr>
          </w:p>
        </w:tc>
        <w:sdt>
          <w:sdtPr>
            <w:rPr>
              <w:rFonts w:cs="Times New Roman"/>
              <w:szCs w:val="24"/>
            </w:rPr>
            <w:alias w:val="BA Version"/>
            <w:tag w:val="BAVersion"/>
            <w:id w:val="-1685590809"/>
            <w:lock w:val="sdtContentLocked"/>
            <w:placeholder>
              <w:docPart w:val="096833A45E4A4E339A4D5D3DF5DAE0B9"/>
            </w:placeholder>
          </w:sdtPr>
          <w:sdtContent>
            <w:tc>
              <w:tcPr>
                <w:tcW w:w="6858" w:type="dxa"/>
              </w:tcPr>
              <w:p w:rsidR="001D5744" w:rsidRPr="00FF6471" w:rsidRDefault="001D5744" w:rsidP="000F1DF9">
                <w:pPr>
                  <w:jc w:val="right"/>
                  <w:rPr>
                    <w:rFonts w:cs="Times New Roman"/>
                    <w:szCs w:val="24"/>
                  </w:rPr>
                </w:pPr>
                <w:r>
                  <w:rPr>
                    <w:rFonts w:cs="Times New Roman"/>
                    <w:szCs w:val="24"/>
                  </w:rPr>
                  <w:t>As Filed</w:t>
                </w:r>
              </w:p>
            </w:tc>
          </w:sdtContent>
        </w:sdt>
      </w:tr>
    </w:tbl>
    <w:p w:rsidR="001D5744" w:rsidRPr="00FF6471" w:rsidRDefault="001D5744" w:rsidP="000F1DF9">
      <w:pPr>
        <w:spacing w:after="0" w:line="240" w:lineRule="auto"/>
        <w:rPr>
          <w:rFonts w:cs="Times New Roman"/>
          <w:szCs w:val="24"/>
        </w:rPr>
      </w:pPr>
    </w:p>
    <w:p w:rsidR="001D5744" w:rsidRPr="00FF6471" w:rsidRDefault="001D5744" w:rsidP="000F1DF9">
      <w:pPr>
        <w:spacing w:after="0" w:line="240" w:lineRule="auto"/>
        <w:rPr>
          <w:rFonts w:cs="Times New Roman"/>
          <w:szCs w:val="24"/>
        </w:rPr>
      </w:pPr>
    </w:p>
    <w:p w:rsidR="001D5744" w:rsidRPr="00FF6471" w:rsidRDefault="001D574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DB5180C2E6846CCB092ACF6ACEE18C1"/>
        </w:placeholder>
      </w:sdtPr>
      <w:sdtContent>
        <w:p w:rsidR="001D5744" w:rsidRDefault="001D574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67C54EAAE3B4F5585F50C5A71C184FC"/>
        </w:placeholder>
      </w:sdtPr>
      <w:sdtContent>
        <w:p w:rsidR="001D5744" w:rsidRDefault="001D5744" w:rsidP="00505512">
          <w:pPr>
            <w:pStyle w:val="NormalWeb"/>
            <w:spacing w:before="0" w:beforeAutospacing="0" w:after="0" w:afterAutospacing="0"/>
            <w:jc w:val="both"/>
            <w:divId w:val="1245991390"/>
            <w:rPr>
              <w:rFonts w:eastAsia="Times New Roman"/>
              <w:bCs/>
            </w:rPr>
          </w:pPr>
        </w:p>
        <w:p w:rsidR="001D5744" w:rsidRDefault="001D5744" w:rsidP="00505512">
          <w:pPr>
            <w:pStyle w:val="NormalWeb"/>
            <w:spacing w:before="0" w:beforeAutospacing="0" w:after="0" w:afterAutospacing="0"/>
            <w:jc w:val="both"/>
            <w:divId w:val="1245991390"/>
            <w:rPr>
              <w:color w:val="000000"/>
            </w:rPr>
          </w:pPr>
          <w:r w:rsidRPr="00DA5238">
            <w:rPr>
              <w:color w:val="000000"/>
            </w:rPr>
            <w:t>The Texas Department of Banking is tasked with overseeing perpetual care cemeteries. In recent years it has become necessary to allow more flexibility for perpetual care cemeteries. Current</w:t>
          </w:r>
          <w:r>
            <w:rPr>
              <w:color w:val="000000"/>
            </w:rPr>
            <w:t>ly, administrative law judges'</w:t>
          </w:r>
          <w:r w:rsidRPr="00DA5238">
            <w:rPr>
              <w:color w:val="000000"/>
            </w:rPr>
            <w:t xml:space="preserve"> hands are tied concerning the discretion they have rega</w:t>
          </w:r>
          <w:r>
            <w:rPr>
              <w:color w:val="000000"/>
            </w:rPr>
            <w:t xml:space="preserve">rding administrative penalties. </w:t>
          </w:r>
          <w:r w:rsidRPr="00DA5238">
            <w:rPr>
              <w:color w:val="000000"/>
            </w:rPr>
            <w:t>S</w:t>
          </w:r>
          <w:r>
            <w:rPr>
              <w:color w:val="000000"/>
            </w:rPr>
            <w:t>.</w:t>
          </w:r>
          <w:r w:rsidRPr="00DA5238">
            <w:rPr>
              <w:color w:val="000000"/>
            </w:rPr>
            <w:t>B</w:t>
          </w:r>
          <w:r>
            <w:rPr>
              <w:color w:val="000000"/>
            </w:rPr>
            <w:t xml:space="preserve">. 1402 </w:t>
          </w:r>
          <w:r w:rsidRPr="00DA5238">
            <w:rPr>
              <w:color w:val="000000"/>
            </w:rPr>
            <w:t>give</w:t>
          </w:r>
          <w:r>
            <w:rPr>
              <w:color w:val="000000"/>
            </w:rPr>
            <w:t>s</w:t>
          </w:r>
          <w:r w:rsidRPr="00DA5238">
            <w:rPr>
              <w:color w:val="000000"/>
            </w:rPr>
            <w:t xml:space="preserve"> administrative law judges the authority to recommend a penalty amou</w:t>
          </w:r>
          <w:r>
            <w:rPr>
              <w:color w:val="000000"/>
            </w:rPr>
            <w:t xml:space="preserve">nt up to the statutory maximum. </w:t>
          </w:r>
          <w:r w:rsidRPr="00DA5238">
            <w:rPr>
              <w:color w:val="000000"/>
            </w:rPr>
            <w:t>S</w:t>
          </w:r>
          <w:r>
            <w:rPr>
              <w:color w:val="000000"/>
            </w:rPr>
            <w:t>.</w:t>
          </w:r>
          <w:r w:rsidRPr="00DA5238">
            <w:rPr>
              <w:color w:val="000000"/>
            </w:rPr>
            <w:t>B</w:t>
          </w:r>
          <w:r>
            <w:rPr>
              <w:color w:val="000000"/>
            </w:rPr>
            <w:t xml:space="preserve">. 1402 </w:t>
          </w:r>
          <w:r w:rsidRPr="00DA5238">
            <w:rPr>
              <w:color w:val="000000"/>
            </w:rPr>
            <w:t>also require</w:t>
          </w:r>
          <w:r>
            <w:rPr>
              <w:color w:val="000000"/>
            </w:rPr>
            <w:t xml:space="preserve">s that </w:t>
          </w:r>
          <w:r w:rsidRPr="00DA5238">
            <w:rPr>
              <w:color w:val="000000"/>
            </w:rPr>
            <w:t>perpetual care ceme</w:t>
          </w:r>
          <w:r>
            <w:rPr>
              <w:color w:val="000000"/>
            </w:rPr>
            <w:t>teries own</w:t>
          </w:r>
          <w:r w:rsidRPr="00DA5238">
            <w:rPr>
              <w:color w:val="000000"/>
            </w:rPr>
            <w:t xml:space="preserve"> the land where the cemetery is located.</w:t>
          </w:r>
        </w:p>
        <w:p w:rsidR="001D5744" w:rsidRPr="00DA5238" w:rsidRDefault="001D5744" w:rsidP="00505512">
          <w:pPr>
            <w:pStyle w:val="NormalWeb"/>
            <w:spacing w:before="0" w:beforeAutospacing="0" w:after="0" w:afterAutospacing="0"/>
            <w:jc w:val="both"/>
            <w:divId w:val="1245991390"/>
            <w:rPr>
              <w:color w:val="000000"/>
            </w:rPr>
          </w:pPr>
        </w:p>
        <w:p w:rsidR="001D5744" w:rsidRPr="00DA5238" w:rsidRDefault="001D5744" w:rsidP="00505512">
          <w:pPr>
            <w:pStyle w:val="NormalWeb"/>
            <w:spacing w:before="0" w:beforeAutospacing="0" w:after="0" w:afterAutospacing="0"/>
            <w:jc w:val="both"/>
            <w:divId w:val="1245991390"/>
            <w:rPr>
              <w:color w:val="000000"/>
            </w:rPr>
          </w:pPr>
          <w:r>
            <w:rPr>
              <w:color w:val="000000"/>
            </w:rPr>
            <w:t xml:space="preserve">Additionally, </w:t>
          </w:r>
          <w:r w:rsidRPr="00DA5238">
            <w:rPr>
              <w:color w:val="000000"/>
            </w:rPr>
            <w:t>cemeteries have seen administrative costs rel</w:t>
          </w:r>
          <w:r>
            <w:rPr>
              <w:color w:val="000000"/>
            </w:rPr>
            <w:t>ated to management of the trust</w:t>
          </w:r>
          <w:r w:rsidRPr="00DA5238">
            <w:rPr>
              <w:color w:val="000000"/>
            </w:rPr>
            <w:t xml:space="preserve"> outweigh the growth. S</w:t>
          </w:r>
          <w:r>
            <w:rPr>
              <w:color w:val="000000"/>
            </w:rPr>
            <w:t>.</w:t>
          </w:r>
          <w:r w:rsidRPr="00DA5238">
            <w:rPr>
              <w:color w:val="000000"/>
            </w:rPr>
            <w:t>B</w:t>
          </w:r>
          <w:r>
            <w:rPr>
              <w:color w:val="000000"/>
            </w:rPr>
            <w:t>.</w:t>
          </w:r>
          <w:r w:rsidRPr="00DA5238">
            <w:rPr>
              <w:color w:val="000000"/>
            </w:rPr>
            <w:t xml:space="preserve"> 1402 would allow cemeteries to pool trust funds in order to reduce trustee management fees. </w:t>
          </w:r>
        </w:p>
        <w:p w:rsidR="001D5744" w:rsidRPr="00D70925" w:rsidRDefault="001D5744" w:rsidP="00505512">
          <w:pPr>
            <w:spacing w:after="0" w:line="240" w:lineRule="auto"/>
            <w:jc w:val="both"/>
            <w:rPr>
              <w:rFonts w:eastAsia="Times New Roman" w:cs="Times New Roman"/>
              <w:bCs/>
              <w:szCs w:val="24"/>
            </w:rPr>
          </w:pPr>
        </w:p>
      </w:sdtContent>
    </w:sdt>
    <w:p w:rsidR="001D5744" w:rsidRDefault="001D574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1402 </w:t>
      </w:r>
      <w:bookmarkStart w:id="1" w:name="AmendsCurrentLaw"/>
      <w:bookmarkEnd w:id="1"/>
      <w:r>
        <w:rPr>
          <w:rFonts w:cs="Times New Roman"/>
          <w:szCs w:val="24"/>
        </w:rPr>
        <w:t>amends current law relating to the regulation of cemeteries and the administration of perpetual care trust funds.</w:t>
      </w:r>
    </w:p>
    <w:p w:rsidR="001D5744" w:rsidRPr="004E541B" w:rsidRDefault="001D5744" w:rsidP="000F1DF9">
      <w:pPr>
        <w:spacing w:after="0" w:line="240" w:lineRule="auto"/>
        <w:jc w:val="both"/>
        <w:rPr>
          <w:rFonts w:eastAsia="Times New Roman" w:cs="Times New Roman"/>
          <w:szCs w:val="24"/>
        </w:rPr>
      </w:pPr>
    </w:p>
    <w:p w:rsidR="001D5744" w:rsidRPr="005C2A78" w:rsidRDefault="001D574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C9EE16DA40746989F0AD600229AF29E"/>
          </w:placeholder>
        </w:sdtPr>
        <w:sdtContent>
          <w:r>
            <w:rPr>
              <w:rFonts w:eastAsia="Times New Roman" w:cs="Times New Roman"/>
              <w:b/>
              <w:szCs w:val="24"/>
              <w:u w:val="single"/>
            </w:rPr>
            <w:t>RULEMAKING AUTHORITY</w:t>
          </w:r>
        </w:sdtContent>
      </w:sdt>
    </w:p>
    <w:p w:rsidR="001D5744" w:rsidRPr="006529C4" w:rsidRDefault="001D5744" w:rsidP="00774EC7">
      <w:pPr>
        <w:spacing w:after="0" w:line="240" w:lineRule="auto"/>
        <w:jc w:val="both"/>
        <w:rPr>
          <w:rFonts w:cs="Times New Roman"/>
          <w:szCs w:val="24"/>
        </w:rPr>
      </w:pPr>
    </w:p>
    <w:p w:rsidR="001D5744" w:rsidRPr="006529C4" w:rsidRDefault="001D574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D5744" w:rsidRPr="006529C4" w:rsidRDefault="001D5744" w:rsidP="00774EC7">
      <w:pPr>
        <w:spacing w:after="0" w:line="240" w:lineRule="auto"/>
        <w:jc w:val="both"/>
        <w:rPr>
          <w:rFonts w:cs="Times New Roman"/>
          <w:szCs w:val="24"/>
        </w:rPr>
      </w:pPr>
    </w:p>
    <w:p w:rsidR="001D5744" w:rsidRPr="005C2A78" w:rsidRDefault="001D574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AACC132DFB649ABABBB2FDCFE7AC379"/>
          </w:placeholder>
        </w:sdtPr>
        <w:sdtContent>
          <w:r>
            <w:rPr>
              <w:rFonts w:eastAsia="Times New Roman" w:cs="Times New Roman"/>
              <w:b/>
              <w:szCs w:val="24"/>
              <w:u w:val="single"/>
            </w:rPr>
            <w:t>SECTION BY SECTION ANALYSIS</w:t>
          </w:r>
        </w:sdtContent>
      </w:sdt>
    </w:p>
    <w:p w:rsidR="001D5744" w:rsidRPr="005C2A78" w:rsidRDefault="001D5744" w:rsidP="000F1DF9">
      <w:pPr>
        <w:spacing w:after="0" w:line="240" w:lineRule="auto"/>
        <w:jc w:val="both"/>
        <w:rPr>
          <w:rFonts w:eastAsia="Times New Roman" w:cs="Times New Roman"/>
          <w:szCs w:val="24"/>
        </w:rPr>
      </w:pPr>
    </w:p>
    <w:p w:rsidR="001D5744" w:rsidRDefault="001D574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711.056(a), Health and Safety Code, as follows:</w:t>
      </w:r>
    </w:p>
    <w:p w:rsidR="001D5744" w:rsidRDefault="001D5744" w:rsidP="000F1DF9">
      <w:pPr>
        <w:spacing w:after="0" w:line="240" w:lineRule="auto"/>
        <w:jc w:val="both"/>
        <w:rPr>
          <w:rFonts w:eastAsia="Times New Roman" w:cs="Times New Roman"/>
          <w:szCs w:val="24"/>
        </w:rPr>
      </w:pPr>
    </w:p>
    <w:p w:rsidR="001D5744" w:rsidRDefault="001D5744" w:rsidP="004E541B">
      <w:pPr>
        <w:spacing w:after="0" w:line="240" w:lineRule="auto"/>
        <w:ind w:left="720"/>
        <w:jc w:val="both"/>
      </w:pPr>
      <w:r>
        <w:rPr>
          <w:rFonts w:eastAsia="Times New Roman" w:cs="Times New Roman"/>
          <w:szCs w:val="24"/>
        </w:rPr>
        <w:t xml:space="preserve">(a) Authorizes, rather than requires, the trier of fact, if </w:t>
      </w:r>
      <w:r>
        <w:t>after a hearing conducted as provided by Chapter 2001 (Administrative Procedure), Government Code, the trier of fact finds that a violation of this chapter or a rule of the Finance Commission of Texas (SFC) establishes a pattern of wilful disregard for the requirements of this chapter or rules of the SFC, to recommend to the banking commissioner of Texas (commissioner) that the maximum administrative penalty permitted under Section 711.055 (Enforcement by Commissioner)</w:t>
      </w:r>
      <w:r w:rsidRPr="004E541B">
        <w:t xml:space="preserve"> </w:t>
      </w:r>
      <w:r>
        <w:t>be imposed on the person committing the violation or that the commissioner cancel or not renew:</w:t>
      </w:r>
    </w:p>
    <w:p w:rsidR="001D5744" w:rsidRDefault="001D5744" w:rsidP="004E541B">
      <w:pPr>
        <w:spacing w:after="0" w:line="240" w:lineRule="auto"/>
        <w:ind w:left="720"/>
        <w:jc w:val="both"/>
      </w:pPr>
    </w:p>
    <w:p w:rsidR="001D5744" w:rsidRDefault="001D5744" w:rsidP="004E541B">
      <w:pPr>
        <w:spacing w:after="0" w:line="240" w:lineRule="auto"/>
        <w:ind w:left="1440"/>
        <w:jc w:val="both"/>
      </w:pPr>
      <w:r>
        <w:t>(1)</w:t>
      </w:r>
      <w:r w:rsidRPr="004E541B">
        <w:t xml:space="preserve"> </w:t>
      </w:r>
      <w:r>
        <w:t>the person's registration under Subchapter C-1, if the person is registered under that subchapter; or</w:t>
      </w:r>
    </w:p>
    <w:p w:rsidR="001D5744" w:rsidRDefault="001D5744" w:rsidP="004E541B">
      <w:pPr>
        <w:spacing w:after="0" w:line="240" w:lineRule="auto"/>
        <w:ind w:left="1440"/>
        <w:jc w:val="both"/>
      </w:pPr>
    </w:p>
    <w:p w:rsidR="001D5744" w:rsidRPr="005C2A78" w:rsidRDefault="001D5744" w:rsidP="004E541B">
      <w:pPr>
        <w:spacing w:after="0" w:line="240" w:lineRule="auto"/>
        <w:ind w:left="1440"/>
        <w:jc w:val="both"/>
        <w:rPr>
          <w:rFonts w:eastAsia="Times New Roman" w:cs="Times New Roman"/>
          <w:szCs w:val="24"/>
        </w:rPr>
      </w:pPr>
      <w:r>
        <w:t>(2)</w:t>
      </w:r>
      <w:r w:rsidRPr="004E541B">
        <w:t xml:space="preserve"> </w:t>
      </w:r>
      <w:r>
        <w:t>the person's permit under Chapter 154 (Prepaid Funeral Services), Finance Code, if the person holds such a permit.</w:t>
      </w:r>
    </w:p>
    <w:p w:rsidR="001D5744" w:rsidRPr="005C2A78" w:rsidRDefault="001D5744" w:rsidP="000F1DF9">
      <w:pPr>
        <w:spacing w:after="0" w:line="240" w:lineRule="auto"/>
        <w:jc w:val="both"/>
        <w:rPr>
          <w:rFonts w:eastAsia="Times New Roman" w:cs="Times New Roman"/>
          <w:szCs w:val="24"/>
        </w:rPr>
      </w:pPr>
    </w:p>
    <w:p w:rsidR="001D5744" w:rsidRDefault="001D574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712.0034, Health and Safety Code, by amending Subsection (b) and adding Subsection (c), as follows:</w:t>
      </w:r>
    </w:p>
    <w:p w:rsidR="001D5744" w:rsidRDefault="001D5744" w:rsidP="000F1DF9">
      <w:pPr>
        <w:spacing w:after="0" w:line="240" w:lineRule="auto"/>
        <w:jc w:val="both"/>
        <w:rPr>
          <w:rFonts w:eastAsia="Times New Roman" w:cs="Times New Roman"/>
          <w:szCs w:val="24"/>
        </w:rPr>
      </w:pPr>
    </w:p>
    <w:p w:rsidR="001D5744" w:rsidRDefault="001D5744" w:rsidP="004E541B">
      <w:pPr>
        <w:spacing w:after="0" w:line="240" w:lineRule="auto"/>
        <w:ind w:left="720"/>
        <w:jc w:val="both"/>
        <w:rPr>
          <w:rFonts w:eastAsia="Times New Roman" w:cs="Times New Roman"/>
          <w:szCs w:val="24"/>
        </w:rPr>
      </w:pPr>
      <w:r>
        <w:rPr>
          <w:rFonts w:eastAsia="Times New Roman" w:cs="Times New Roman"/>
          <w:szCs w:val="24"/>
        </w:rPr>
        <w:t xml:space="preserve">(b) Requires an applicant, to qualify for a certificate of authority under this chapter, to demonstrate to the satisfaction of the commissioner that the applicant corporation wholly owns all land on which the perpetual care cemetery will be located. Makes nonsubstantive changes. </w:t>
      </w:r>
    </w:p>
    <w:p w:rsidR="001D5744" w:rsidRDefault="001D5744" w:rsidP="004E541B">
      <w:pPr>
        <w:spacing w:after="0" w:line="240" w:lineRule="auto"/>
        <w:ind w:left="720"/>
        <w:jc w:val="both"/>
        <w:rPr>
          <w:rFonts w:eastAsia="Times New Roman" w:cs="Times New Roman"/>
          <w:szCs w:val="24"/>
        </w:rPr>
      </w:pPr>
    </w:p>
    <w:p w:rsidR="001D5744" w:rsidRPr="005C2A78" w:rsidRDefault="001D5744" w:rsidP="004E541B">
      <w:pPr>
        <w:spacing w:after="0" w:line="240" w:lineRule="auto"/>
        <w:ind w:left="720"/>
        <w:jc w:val="both"/>
        <w:rPr>
          <w:rFonts w:eastAsia="Times New Roman" w:cs="Times New Roman"/>
          <w:szCs w:val="24"/>
        </w:rPr>
      </w:pPr>
      <w:r>
        <w:rPr>
          <w:rFonts w:eastAsia="Times New Roman" w:cs="Times New Roman"/>
          <w:szCs w:val="24"/>
        </w:rPr>
        <w:t xml:space="preserve">(c) Provides that for </w:t>
      </w:r>
      <w:r w:rsidRPr="004E541B">
        <w:t>purposes of Subsection (b)(5)(D)</w:t>
      </w:r>
      <w:r>
        <w:t xml:space="preserve"> (relating to an applicant wholly owning all land on which the perpetual care cemetery will be located)</w:t>
      </w:r>
      <w:r w:rsidRPr="004E541B">
        <w:t>, an applicant corporation is considered to wholly own land regardless of whether the land is subject to a mortgage, deed of trust, or other lien</w:t>
      </w:r>
      <w:r>
        <w:t>.</w:t>
      </w:r>
    </w:p>
    <w:p w:rsidR="001D5744" w:rsidRPr="005C2A78" w:rsidRDefault="001D5744" w:rsidP="000F1DF9">
      <w:pPr>
        <w:spacing w:after="0" w:line="240" w:lineRule="auto"/>
        <w:jc w:val="both"/>
        <w:rPr>
          <w:rFonts w:eastAsia="Times New Roman" w:cs="Times New Roman"/>
          <w:szCs w:val="24"/>
        </w:rPr>
      </w:pPr>
    </w:p>
    <w:p w:rsidR="001D5744" w:rsidRDefault="001D5744"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712.0037, Health and Safety Code, by adding Subsections (a-1) and (a-2), as follows:</w:t>
      </w:r>
    </w:p>
    <w:p w:rsidR="001D5744" w:rsidRDefault="001D5744" w:rsidP="000F1DF9">
      <w:pPr>
        <w:spacing w:after="0" w:line="240" w:lineRule="auto"/>
        <w:jc w:val="both"/>
        <w:rPr>
          <w:rFonts w:eastAsia="Times New Roman" w:cs="Times New Roman"/>
          <w:szCs w:val="24"/>
        </w:rPr>
      </w:pPr>
    </w:p>
    <w:p w:rsidR="001D5744" w:rsidRDefault="001D5744" w:rsidP="004E541B">
      <w:pPr>
        <w:spacing w:after="0" w:line="240" w:lineRule="auto"/>
        <w:ind w:left="720"/>
        <w:jc w:val="both"/>
      </w:pPr>
      <w:r>
        <w:rPr>
          <w:rFonts w:eastAsia="Times New Roman" w:cs="Times New Roman"/>
          <w:szCs w:val="24"/>
        </w:rPr>
        <w:t xml:space="preserve">(a-1) Provides that, notwithstanding </w:t>
      </w:r>
      <w:r w:rsidRPr="004E541B">
        <w:t>Subsection (a), a certificate holder holding a certificate of authority issued before September 1, 2017, that does not on that date satisfy the ownership requirement under 712.0034(b)(5)(D) is not required to satisfy that ownership requirement as a condition of rene</w:t>
      </w:r>
      <w:r>
        <w:t>wal until September 1, 2022. Authorizes the commissioner to</w:t>
      </w:r>
      <w:r w:rsidRPr="004E541B">
        <w:t xml:space="preserve"> extend the period of compliance for the ownership requir</w:t>
      </w:r>
      <w:r>
        <w:t xml:space="preserve">ement if the certificate holder </w:t>
      </w:r>
      <w:r w:rsidRPr="004E541B">
        <w:t>files a written application for the extension in the form and m</w:t>
      </w:r>
      <w:r>
        <w:t>anner required by the Texas Department of Banking,</w:t>
      </w:r>
      <w:r w:rsidRPr="004E541B">
        <w:t xml:space="preserve"> and</w:t>
      </w:r>
      <w:r>
        <w:t xml:space="preserve"> shows good cause for the extension.</w:t>
      </w:r>
    </w:p>
    <w:p w:rsidR="001D5744" w:rsidRDefault="001D5744" w:rsidP="004E541B">
      <w:pPr>
        <w:spacing w:after="0" w:line="240" w:lineRule="auto"/>
        <w:ind w:left="720"/>
        <w:jc w:val="both"/>
      </w:pPr>
    </w:p>
    <w:p w:rsidR="001D5744" w:rsidRPr="005C2A78" w:rsidRDefault="001D5744" w:rsidP="004E541B">
      <w:pPr>
        <w:spacing w:after="0" w:line="240" w:lineRule="auto"/>
        <w:ind w:left="720"/>
        <w:jc w:val="both"/>
        <w:rPr>
          <w:rFonts w:eastAsia="Times New Roman" w:cs="Times New Roman"/>
          <w:szCs w:val="24"/>
        </w:rPr>
      </w:pPr>
      <w:r>
        <w:t>(a-2) Provides that this subsection and Subsection (a-1) expire September 1, 2028.</w:t>
      </w:r>
    </w:p>
    <w:p w:rsidR="001D5744" w:rsidRDefault="001D5744" w:rsidP="00774EC7">
      <w:pPr>
        <w:spacing w:after="0" w:line="240" w:lineRule="auto"/>
        <w:jc w:val="both"/>
        <w:rPr>
          <w:rFonts w:cs="Times New Roman"/>
          <w:szCs w:val="24"/>
        </w:rPr>
      </w:pPr>
    </w:p>
    <w:p w:rsidR="001D5744" w:rsidRDefault="001D5744" w:rsidP="00774EC7">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Section 712.021, Health and Safety Code, by amending Subsections (a) and (g) and adding Subsection (h), as follows:</w:t>
      </w:r>
    </w:p>
    <w:p w:rsidR="001D5744" w:rsidRDefault="001D5744" w:rsidP="00774EC7">
      <w:pPr>
        <w:spacing w:after="0" w:line="240" w:lineRule="auto"/>
        <w:jc w:val="both"/>
        <w:rPr>
          <w:rFonts w:eastAsia="Times New Roman" w:cs="Times New Roman"/>
          <w:szCs w:val="24"/>
        </w:rPr>
      </w:pPr>
    </w:p>
    <w:p w:rsidR="001D5744" w:rsidRDefault="001D5744" w:rsidP="004E541B">
      <w:pPr>
        <w:spacing w:after="0" w:line="240" w:lineRule="auto"/>
        <w:ind w:left="720"/>
        <w:jc w:val="both"/>
        <w:rPr>
          <w:rFonts w:eastAsia="Times New Roman" w:cs="Times New Roman"/>
          <w:szCs w:val="24"/>
        </w:rPr>
      </w:pPr>
      <w:r>
        <w:rPr>
          <w:rFonts w:eastAsia="Times New Roman" w:cs="Times New Roman"/>
          <w:szCs w:val="24"/>
        </w:rPr>
        <w:t>(a) Requires a corporation</w:t>
      </w:r>
      <w:r w:rsidRPr="004E541B">
        <w:t xml:space="preserve"> </w:t>
      </w:r>
      <w:r>
        <w:t>that operates a perpetual care cemetery in this state, except as provided by Subsection (h), to have a fund established with a trust company or a bank with trust powers that is located in this state. Prohibits a trust company or bank from having more than one director who is also a director of the corporation.</w:t>
      </w:r>
    </w:p>
    <w:p w:rsidR="001D5744" w:rsidRDefault="001D5744" w:rsidP="004E541B">
      <w:pPr>
        <w:spacing w:after="0" w:line="240" w:lineRule="auto"/>
        <w:ind w:left="720"/>
        <w:jc w:val="both"/>
        <w:rPr>
          <w:rFonts w:eastAsia="Times New Roman" w:cs="Times New Roman"/>
          <w:szCs w:val="24"/>
        </w:rPr>
      </w:pPr>
    </w:p>
    <w:p w:rsidR="001D5744" w:rsidRDefault="001D5744" w:rsidP="004E541B">
      <w:pPr>
        <w:spacing w:after="0" w:line="240" w:lineRule="auto"/>
        <w:ind w:left="720"/>
        <w:jc w:val="both"/>
        <w:rPr>
          <w:rFonts w:eastAsia="Times New Roman" w:cs="Times New Roman"/>
          <w:szCs w:val="24"/>
        </w:rPr>
      </w:pPr>
      <w:r>
        <w:rPr>
          <w:rFonts w:eastAsia="Times New Roman" w:cs="Times New Roman"/>
          <w:szCs w:val="24"/>
        </w:rPr>
        <w:t>(g) Defines "master trust account." Changes references to common trust fund to master trust account.</w:t>
      </w:r>
    </w:p>
    <w:p w:rsidR="001D5744" w:rsidRDefault="001D5744" w:rsidP="004E541B">
      <w:pPr>
        <w:spacing w:after="0" w:line="240" w:lineRule="auto"/>
        <w:ind w:left="720"/>
        <w:jc w:val="both"/>
        <w:rPr>
          <w:rFonts w:eastAsia="Times New Roman" w:cs="Times New Roman"/>
          <w:szCs w:val="24"/>
        </w:rPr>
      </w:pPr>
    </w:p>
    <w:p w:rsidR="001D5744" w:rsidRDefault="001D5744" w:rsidP="00CF57FD">
      <w:pPr>
        <w:spacing w:after="0" w:line="240" w:lineRule="auto"/>
        <w:ind w:left="720"/>
        <w:jc w:val="both"/>
        <w:rPr>
          <w:rFonts w:eastAsia="Times New Roman" w:cs="Times New Roman"/>
          <w:szCs w:val="24"/>
        </w:rPr>
      </w:pPr>
      <w:r>
        <w:rPr>
          <w:rFonts w:eastAsia="Times New Roman" w:cs="Times New Roman"/>
          <w:szCs w:val="24"/>
        </w:rPr>
        <w:t xml:space="preserve">(h) Authorizes a corporation to </w:t>
      </w:r>
      <w:r w:rsidRPr="004E541B">
        <w:t>apply to the commissioner for temporary relief and placement of a perpetual care trust fund in a segregated interest bearing account at a Texas financial institution, as defined by Section</w:t>
      </w:r>
      <w:r>
        <w:t xml:space="preserve"> 201.101 (Definitions), Finance Code, if the corporation </w:t>
      </w:r>
      <w:r>
        <w:rPr>
          <w:rFonts w:eastAsia="Times New Roman" w:cs="Times New Roman"/>
          <w:szCs w:val="24"/>
        </w:rPr>
        <w:t xml:space="preserve">has </w:t>
      </w:r>
      <w:r w:rsidRPr="004E541B">
        <w:t>been operating a perpetual care cemetery in thi</w:t>
      </w:r>
      <w:r>
        <w:t xml:space="preserve">s state for at least two years, </w:t>
      </w:r>
      <w:r w:rsidRPr="004E541B">
        <w:t>and</w:t>
      </w:r>
      <w:r>
        <w:rPr>
          <w:rFonts w:eastAsia="Times New Roman" w:cs="Times New Roman"/>
          <w:szCs w:val="24"/>
        </w:rPr>
        <w:t xml:space="preserve"> has</w:t>
      </w:r>
      <w:r>
        <w:t xml:space="preserve"> </w:t>
      </w:r>
      <w:r w:rsidRPr="004E541B">
        <w:t>a perpetual care trust fund with a</w:t>
      </w:r>
      <w:r>
        <w:t xml:space="preserve"> balance of less than $100,000, </w:t>
      </w:r>
      <w:r w:rsidRPr="004E541B">
        <w:t>the income of which is insufficient to pay trustee fees</w:t>
      </w:r>
      <w:r w:rsidRPr="00CF57FD">
        <w:t>.</w:t>
      </w:r>
    </w:p>
    <w:p w:rsidR="001D5744" w:rsidRDefault="001D5744" w:rsidP="00774EC7">
      <w:pPr>
        <w:spacing w:after="0" w:line="240" w:lineRule="auto"/>
        <w:jc w:val="both"/>
        <w:rPr>
          <w:rFonts w:eastAsia="Times New Roman" w:cs="Times New Roman"/>
          <w:szCs w:val="24"/>
        </w:rPr>
      </w:pPr>
    </w:p>
    <w:p w:rsidR="001D5744" w:rsidRPr="006529C4" w:rsidRDefault="001D5744" w:rsidP="00774EC7">
      <w:pPr>
        <w:spacing w:after="0" w:line="240" w:lineRule="auto"/>
        <w:jc w:val="both"/>
        <w:rPr>
          <w:rFonts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Effective date: September 1, 2017.</w:t>
      </w:r>
    </w:p>
    <w:p w:rsidR="001D5744" w:rsidRPr="006529C4" w:rsidRDefault="001D5744" w:rsidP="00774EC7">
      <w:pPr>
        <w:spacing w:after="0" w:line="240" w:lineRule="auto"/>
        <w:jc w:val="both"/>
      </w:pPr>
    </w:p>
    <w:p w:rsidR="001D5744" w:rsidRPr="00DA5238" w:rsidRDefault="001D5744" w:rsidP="00DA5238"/>
    <w:sectPr w:rsidR="001D5744" w:rsidRPr="00DA523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9EA" w:rsidRDefault="001D09EA" w:rsidP="000F1DF9">
      <w:pPr>
        <w:spacing w:after="0" w:line="240" w:lineRule="auto"/>
      </w:pPr>
      <w:r>
        <w:separator/>
      </w:r>
    </w:p>
  </w:endnote>
  <w:endnote w:type="continuationSeparator" w:id="0">
    <w:p w:rsidR="001D09EA" w:rsidRDefault="001D09E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D09E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D5744">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D5744">
                <w:rPr>
                  <w:sz w:val="20"/>
                  <w:szCs w:val="20"/>
                </w:rPr>
                <w:t>S.B. 1402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D574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D09E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D574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D574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9EA" w:rsidRDefault="001D09EA" w:rsidP="000F1DF9">
      <w:pPr>
        <w:spacing w:after="0" w:line="240" w:lineRule="auto"/>
      </w:pPr>
      <w:r>
        <w:separator/>
      </w:r>
    </w:p>
  </w:footnote>
  <w:footnote w:type="continuationSeparator" w:id="0">
    <w:p w:rsidR="001D09EA" w:rsidRDefault="001D09E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D09EA"/>
    <w:rsid w:val="001D574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D574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D574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99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12056" w:rsidP="00D1205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54DFE3A1CA74BFABD1C0A5E148346B4"/>
        <w:category>
          <w:name w:val="General"/>
          <w:gallery w:val="placeholder"/>
        </w:category>
        <w:types>
          <w:type w:val="bbPlcHdr"/>
        </w:types>
        <w:behaviors>
          <w:behavior w:val="content"/>
        </w:behaviors>
        <w:guid w:val="{3347583C-C64E-46DC-AD72-333CDB5F00F2}"/>
      </w:docPartPr>
      <w:docPartBody>
        <w:p w:rsidR="00000000" w:rsidRDefault="003912AC"/>
      </w:docPartBody>
    </w:docPart>
    <w:docPart>
      <w:docPartPr>
        <w:name w:val="7BACF7CD9BCB43B2B26B0DDEB79DA4B8"/>
        <w:category>
          <w:name w:val="General"/>
          <w:gallery w:val="placeholder"/>
        </w:category>
        <w:types>
          <w:type w:val="bbPlcHdr"/>
        </w:types>
        <w:behaviors>
          <w:behavior w:val="content"/>
        </w:behaviors>
        <w:guid w:val="{9D3714D3-36EA-40A6-AF1B-38A3ED8BE97C}"/>
      </w:docPartPr>
      <w:docPartBody>
        <w:p w:rsidR="00000000" w:rsidRDefault="003912AC"/>
      </w:docPartBody>
    </w:docPart>
    <w:docPart>
      <w:docPartPr>
        <w:name w:val="39AB15D88EAC4AE1AF3F471C0D2C310A"/>
        <w:category>
          <w:name w:val="General"/>
          <w:gallery w:val="placeholder"/>
        </w:category>
        <w:types>
          <w:type w:val="bbPlcHdr"/>
        </w:types>
        <w:behaviors>
          <w:behavior w:val="content"/>
        </w:behaviors>
        <w:guid w:val="{FB4E77B5-C6FD-4BF5-B632-4148DEF282A8}"/>
      </w:docPartPr>
      <w:docPartBody>
        <w:p w:rsidR="00000000" w:rsidRDefault="003912AC"/>
      </w:docPartBody>
    </w:docPart>
    <w:docPart>
      <w:docPartPr>
        <w:name w:val="400C449E2BF24B3B8ABDF273BD64EC9F"/>
        <w:category>
          <w:name w:val="General"/>
          <w:gallery w:val="placeholder"/>
        </w:category>
        <w:types>
          <w:type w:val="bbPlcHdr"/>
        </w:types>
        <w:behaviors>
          <w:behavior w:val="content"/>
        </w:behaviors>
        <w:guid w:val="{0056FF20-A2AE-4F36-9249-C4F8C3AB92BD}"/>
      </w:docPartPr>
      <w:docPartBody>
        <w:p w:rsidR="00000000" w:rsidRDefault="003912AC"/>
      </w:docPartBody>
    </w:docPart>
    <w:docPart>
      <w:docPartPr>
        <w:name w:val="323F888486C64CDABF7A39E657669B9D"/>
        <w:category>
          <w:name w:val="General"/>
          <w:gallery w:val="placeholder"/>
        </w:category>
        <w:types>
          <w:type w:val="bbPlcHdr"/>
        </w:types>
        <w:behaviors>
          <w:behavior w:val="content"/>
        </w:behaviors>
        <w:guid w:val="{9FD53C08-2819-4E8E-AD93-EBAD79F451E1}"/>
      </w:docPartPr>
      <w:docPartBody>
        <w:p w:rsidR="00000000" w:rsidRDefault="003912AC"/>
      </w:docPartBody>
    </w:docPart>
    <w:docPart>
      <w:docPartPr>
        <w:name w:val="F7592BACDD9B476FBC8E3ECB7512E508"/>
        <w:category>
          <w:name w:val="General"/>
          <w:gallery w:val="placeholder"/>
        </w:category>
        <w:types>
          <w:type w:val="bbPlcHdr"/>
        </w:types>
        <w:behaviors>
          <w:behavior w:val="content"/>
        </w:behaviors>
        <w:guid w:val="{C259A44D-DB8D-4981-AB7F-EF90BB4360FB}"/>
      </w:docPartPr>
      <w:docPartBody>
        <w:p w:rsidR="00000000" w:rsidRDefault="003912AC"/>
      </w:docPartBody>
    </w:docPart>
    <w:docPart>
      <w:docPartPr>
        <w:name w:val="B981F066ABC14C1F9F3F86164FDAA93F"/>
        <w:category>
          <w:name w:val="General"/>
          <w:gallery w:val="placeholder"/>
        </w:category>
        <w:types>
          <w:type w:val="bbPlcHdr"/>
        </w:types>
        <w:behaviors>
          <w:behavior w:val="content"/>
        </w:behaviors>
        <w:guid w:val="{23E98957-8D2C-4D1D-9DE0-3CB5158081ED}"/>
      </w:docPartPr>
      <w:docPartBody>
        <w:p w:rsidR="00000000" w:rsidRDefault="003912AC"/>
      </w:docPartBody>
    </w:docPart>
    <w:docPart>
      <w:docPartPr>
        <w:name w:val="8BEA5A94BAEE4C558259B148079A7483"/>
        <w:category>
          <w:name w:val="General"/>
          <w:gallery w:val="placeholder"/>
        </w:category>
        <w:types>
          <w:type w:val="bbPlcHdr"/>
        </w:types>
        <w:behaviors>
          <w:behavior w:val="content"/>
        </w:behaviors>
        <w:guid w:val="{02F82FA2-8139-4882-A012-98E3A9B70FA1}"/>
      </w:docPartPr>
      <w:docPartBody>
        <w:p w:rsidR="00000000" w:rsidRDefault="003912AC"/>
      </w:docPartBody>
    </w:docPart>
    <w:docPart>
      <w:docPartPr>
        <w:name w:val="19E2ACCB8C4A4EB197A3F1CB62C1BB87"/>
        <w:category>
          <w:name w:val="General"/>
          <w:gallery w:val="placeholder"/>
        </w:category>
        <w:types>
          <w:type w:val="bbPlcHdr"/>
        </w:types>
        <w:behaviors>
          <w:behavior w:val="content"/>
        </w:behaviors>
        <w:guid w:val="{CD5C16B9-A19A-4E91-9206-8B674DCA001C}"/>
      </w:docPartPr>
      <w:docPartBody>
        <w:p w:rsidR="00000000" w:rsidRDefault="00D12056" w:rsidP="00D12056">
          <w:pPr>
            <w:pStyle w:val="19E2ACCB8C4A4EB197A3F1CB62C1BB87"/>
          </w:pPr>
          <w:r w:rsidRPr="00A30DD1">
            <w:rPr>
              <w:rStyle w:val="PlaceholderText"/>
            </w:rPr>
            <w:t>Click here to enter a date.</w:t>
          </w:r>
        </w:p>
      </w:docPartBody>
    </w:docPart>
    <w:docPart>
      <w:docPartPr>
        <w:name w:val="096833A45E4A4E339A4D5D3DF5DAE0B9"/>
        <w:category>
          <w:name w:val="General"/>
          <w:gallery w:val="placeholder"/>
        </w:category>
        <w:types>
          <w:type w:val="bbPlcHdr"/>
        </w:types>
        <w:behaviors>
          <w:behavior w:val="content"/>
        </w:behaviors>
        <w:guid w:val="{8369DCFD-0684-49BC-AA96-C213054BCCB5}"/>
      </w:docPartPr>
      <w:docPartBody>
        <w:p w:rsidR="00000000" w:rsidRDefault="003912AC"/>
      </w:docPartBody>
    </w:docPart>
    <w:docPart>
      <w:docPartPr>
        <w:name w:val="2DB5180C2E6846CCB092ACF6ACEE18C1"/>
        <w:category>
          <w:name w:val="General"/>
          <w:gallery w:val="placeholder"/>
        </w:category>
        <w:types>
          <w:type w:val="bbPlcHdr"/>
        </w:types>
        <w:behaviors>
          <w:behavior w:val="content"/>
        </w:behaviors>
        <w:guid w:val="{588315CB-A5EA-4D0F-8E3D-FC371904FEC8}"/>
      </w:docPartPr>
      <w:docPartBody>
        <w:p w:rsidR="00000000" w:rsidRDefault="003912AC"/>
      </w:docPartBody>
    </w:docPart>
    <w:docPart>
      <w:docPartPr>
        <w:name w:val="467C54EAAE3B4F5585F50C5A71C184FC"/>
        <w:category>
          <w:name w:val="General"/>
          <w:gallery w:val="placeholder"/>
        </w:category>
        <w:types>
          <w:type w:val="bbPlcHdr"/>
        </w:types>
        <w:behaviors>
          <w:behavior w:val="content"/>
        </w:behaviors>
        <w:guid w:val="{B89895A0-8526-4029-8CDE-25A17980BA20}"/>
      </w:docPartPr>
      <w:docPartBody>
        <w:p w:rsidR="00000000" w:rsidRDefault="00D12056" w:rsidP="00D12056">
          <w:pPr>
            <w:pStyle w:val="467C54EAAE3B4F5585F50C5A71C184FC"/>
          </w:pPr>
          <w:r>
            <w:rPr>
              <w:rFonts w:eastAsia="Times New Roman" w:cs="Times New Roman"/>
              <w:bCs/>
              <w:szCs w:val="24"/>
            </w:rPr>
            <w:t xml:space="preserve"> </w:t>
          </w:r>
        </w:p>
      </w:docPartBody>
    </w:docPart>
    <w:docPart>
      <w:docPartPr>
        <w:name w:val="BC9EE16DA40746989F0AD600229AF29E"/>
        <w:category>
          <w:name w:val="General"/>
          <w:gallery w:val="placeholder"/>
        </w:category>
        <w:types>
          <w:type w:val="bbPlcHdr"/>
        </w:types>
        <w:behaviors>
          <w:behavior w:val="content"/>
        </w:behaviors>
        <w:guid w:val="{333DBE6B-34B2-4166-BAB6-FA16B9AD844F}"/>
      </w:docPartPr>
      <w:docPartBody>
        <w:p w:rsidR="00000000" w:rsidRDefault="003912AC"/>
      </w:docPartBody>
    </w:docPart>
    <w:docPart>
      <w:docPartPr>
        <w:name w:val="CAACC132DFB649ABABBB2FDCFE7AC379"/>
        <w:category>
          <w:name w:val="General"/>
          <w:gallery w:val="placeholder"/>
        </w:category>
        <w:types>
          <w:type w:val="bbPlcHdr"/>
        </w:types>
        <w:behaviors>
          <w:behavior w:val="content"/>
        </w:behaviors>
        <w:guid w:val="{E8BC7A04-89CF-4E9A-9C32-31DA3595DA35}"/>
      </w:docPartPr>
      <w:docPartBody>
        <w:p w:rsidR="00000000" w:rsidRDefault="003912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912AC"/>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12056"/>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205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12056"/>
    <w:rPr>
      <w:rFonts w:ascii="Times New Roman" w:hAnsi="Times New Roman"/>
      <w:sz w:val="24"/>
    </w:rPr>
  </w:style>
  <w:style w:type="paragraph" w:customStyle="1" w:styleId="487D89B4F8B34DB4967D41FE18F7F88D7">
    <w:name w:val="487D89B4F8B34DB4967D41FE18F7F88D7"/>
    <w:rsid w:val="00D12056"/>
    <w:rPr>
      <w:rFonts w:ascii="Times New Roman" w:hAnsi="Times New Roman"/>
      <w:sz w:val="24"/>
    </w:rPr>
  </w:style>
  <w:style w:type="paragraph" w:customStyle="1" w:styleId="AE2570ED5D764CD7AF9686706F550F4620">
    <w:name w:val="AE2570ED5D764CD7AF9686706F550F4620"/>
    <w:rsid w:val="00D12056"/>
    <w:pPr>
      <w:tabs>
        <w:tab w:val="center" w:pos="4680"/>
        <w:tab w:val="right" w:pos="9360"/>
      </w:tabs>
      <w:spacing w:after="0" w:line="240" w:lineRule="auto"/>
    </w:pPr>
    <w:rPr>
      <w:rFonts w:ascii="Times New Roman" w:hAnsi="Times New Roman"/>
      <w:sz w:val="24"/>
    </w:rPr>
  </w:style>
  <w:style w:type="paragraph" w:customStyle="1" w:styleId="19E2ACCB8C4A4EB197A3F1CB62C1BB87">
    <w:name w:val="19E2ACCB8C4A4EB197A3F1CB62C1BB87"/>
    <w:rsid w:val="00D12056"/>
  </w:style>
  <w:style w:type="paragraph" w:customStyle="1" w:styleId="467C54EAAE3B4F5585F50C5A71C184FC">
    <w:name w:val="467C54EAAE3B4F5585F50C5A71C184FC"/>
    <w:rsid w:val="00D120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205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12056"/>
    <w:rPr>
      <w:rFonts w:ascii="Times New Roman" w:hAnsi="Times New Roman"/>
      <w:sz w:val="24"/>
    </w:rPr>
  </w:style>
  <w:style w:type="paragraph" w:customStyle="1" w:styleId="487D89B4F8B34DB4967D41FE18F7F88D7">
    <w:name w:val="487D89B4F8B34DB4967D41FE18F7F88D7"/>
    <w:rsid w:val="00D12056"/>
    <w:rPr>
      <w:rFonts w:ascii="Times New Roman" w:hAnsi="Times New Roman"/>
      <w:sz w:val="24"/>
    </w:rPr>
  </w:style>
  <w:style w:type="paragraph" w:customStyle="1" w:styleId="AE2570ED5D764CD7AF9686706F550F4620">
    <w:name w:val="AE2570ED5D764CD7AF9686706F550F4620"/>
    <w:rsid w:val="00D12056"/>
    <w:pPr>
      <w:tabs>
        <w:tab w:val="center" w:pos="4680"/>
        <w:tab w:val="right" w:pos="9360"/>
      </w:tabs>
      <w:spacing w:after="0" w:line="240" w:lineRule="auto"/>
    </w:pPr>
    <w:rPr>
      <w:rFonts w:ascii="Times New Roman" w:hAnsi="Times New Roman"/>
      <w:sz w:val="24"/>
    </w:rPr>
  </w:style>
  <w:style w:type="paragraph" w:customStyle="1" w:styleId="19E2ACCB8C4A4EB197A3F1CB62C1BB87">
    <w:name w:val="19E2ACCB8C4A4EB197A3F1CB62C1BB87"/>
    <w:rsid w:val="00D12056"/>
  </w:style>
  <w:style w:type="paragraph" w:customStyle="1" w:styleId="467C54EAAE3B4F5585F50C5A71C184FC">
    <w:name w:val="467C54EAAE3B4F5585F50C5A71C184FC"/>
    <w:rsid w:val="00D120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15C952D-93CF-4EA8-8877-0776207B8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716</Words>
  <Characters>4084</Characters>
  <Application>Microsoft Office Word</Application>
  <DocSecurity>0</DocSecurity>
  <Lines>34</Lines>
  <Paragraphs>9</Paragraphs>
  <ScaleCrop>false</ScaleCrop>
  <Company>Texas Legislative Council</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2017-04-01T01:20:00Z</cp:lastPrinted>
  <dcterms:created xsi:type="dcterms:W3CDTF">2015-05-29T14:24:00Z</dcterms:created>
  <dcterms:modified xsi:type="dcterms:W3CDTF">2017-04-01T01:20:00Z</dcterms:modified>
</cp:coreProperties>
</file>

<file path=docProps/custom.xml><?xml version="1.0" encoding="utf-8"?>
<op:Properties xmlns:vt="http://schemas.openxmlformats.org/officeDocument/2006/docPropsVTypes" xmlns:op="http://schemas.openxmlformats.org/officeDocument/2006/custom-properties"/>
</file>