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D" w:rsidRDefault="007E32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6BAC30B5C34875BBB8C392EC307141"/>
          </w:placeholder>
        </w:sdtPr>
        <w:sdtContent>
          <w:r w:rsidRPr="005C2A78">
            <w:rPr>
              <w:rFonts w:cs="Times New Roman"/>
              <w:b/>
              <w:szCs w:val="24"/>
              <w:u w:val="single"/>
            </w:rPr>
            <w:t>BILL ANALYSIS</w:t>
          </w:r>
        </w:sdtContent>
      </w:sdt>
    </w:p>
    <w:p w:rsidR="007E329D" w:rsidRPr="00585C31" w:rsidRDefault="007E329D" w:rsidP="000F1DF9">
      <w:pPr>
        <w:spacing w:after="0" w:line="240" w:lineRule="auto"/>
        <w:rPr>
          <w:rFonts w:cs="Times New Roman"/>
          <w:szCs w:val="24"/>
        </w:rPr>
      </w:pPr>
    </w:p>
    <w:p w:rsidR="007E329D" w:rsidRPr="00585C31" w:rsidRDefault="007E32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329D" w:rsidTr="000F1DF9">
        <w:tc>
          <w:tcPr>
            <w:tcW w:w="2718" w:type="dxa"/>
          </w:tcPr>
          <w:p w:rsidR="007E329D" w:rsidRPr="005C2A78" w:rsidRDefault="007E329D" w:rsidP="006D756B">
            <w:pPr>
              <w:rPr>
                <w:rFonts w:cs="Times New Roman"/>
                <w:szCs w:val="24"/>
              </w:rPr>
            </w:pPr>
            <w:sdt>
              <w:sdtPr>
                <w:rPr>
                  <w:rFonts w:cs="Times New Roman"/>
                  <w:szCs w:val="24"/>
                </w:rPr>
                <w:alias w:val="Agency Title"/>
                <w:tag w:val="AgencyTitleContentControl"/>
                <w:id w:val="1920747753"/>
                <w:lock w:val="sdtContentLocked"/>
                <w:placeholder>
                  <w:docPart w:val="5AD86D9685F442F1B8166928148149CD"/>
                </w:placeholder>
              </w:sdtPr>
              <w:sdtEndPr>
                <w:rPr>
                  <w:rFonts w:cstheme="minorBidi"/>
                  <w:szCs w:val="22"/>
                </w:rPr>
              </w:sdtEndPr>
              <w:sdtContent>
                <w:r>
                  <w:rPr>
                    <w:rFonts w:cs="Times New Roman"/>
                    <w:szCs w:val="24"/>
                  </w:rPr>
                  <w:t>Senate Research Center</w:t>
                </w:r>
              </w:sdtContent>
            </w:sdt>
          </w:p>
        </w:tc>
        <w:tc>
          <w:tcPr>
            <w:tcW w:w="6858" w:type="dxa"/>
          </w:tcPr>
          <w:p w:rsidR="007E329D" w:rsidRPr="00FF6471" w:rsidRDefault="007E329D" w:rsidP="000F1DF9">
            <w:pPr>
              <w:jc w:val="right"/>
              <w:rPr>
                <w:rFonts w:cs="Times New Roman"/>
                <w:szCs w:val="24"/>
              </w:rPr>
            </w:pPr>
            <w:sdt>
              <w:sdtPr>
                <w:rPr>
                  <w:rFonts w:cs="Times New Roman"/>
                  <w:szCs w:val="24"/>
                </w:rPr>
                <w:alias w:val="Bill Number"/>
                <w:tag w:val="BillNumberOne"/>
                <w:id w:val="-410784069"/>
                <w:lock w:val="sdtContentLocked"/>
                <w:placeholder>
                  <w:docPart w:val="EA1FECE3E5F44A6ABF087E9320EAEDE6"/>
                </w:placeholder>
              </w:sdtPr>
              <w:sdtContent>
                <w:r>
                  <w:rPr>
                    <w:rFonts w:cs="Times New Roman"/>
                    <w:szCs w:val="24"/>
                  </w:rPr>
                  <w:t>C.S.S.B. 1403</w:t>
                </w:r>
              </w:sdtContent>
            </w:sdt>
          </w:p>
        </w:tc>
      </w:tr>
      <w:tr w:rsidR="007E329D" w:rsidTr="000F1DF9">
        <w:sdt>
          <w:sdtPr>
            <w:rPr>
              <w:rFonts w:cs="Times New Roman"/>
              <w:szCs w:val="24"/>
            </w:rPr>
            <w:alias w:val="TLCNumber"/>
            <w:tag w:val="TLCNumber"/>
            <w:id w:val="-542600604"/>
            <w:lock w:val="sdtLocked"/>
            <w:placeholder>
              <w:docPart w:val="ABF1AA9F40D74C77A643D9892E440637"/>
            </w:placeholder>
          </w:sdtPr>
          <w:sdtContent>
            <w:tc>
              <w:tcPr>
                <w:tcW w:w="2718" w:type="dxa"/>
              </w:tcPr>
              <w:p w:rsidR="007E329D" w:rsidRPr="000F1DF9" w:rsidRDefault="007E329D" w:rsidP="006C1157">
                <w:pPr>
                  <w:rPr>
                    <w:rFonts w:cs="Times New Roman"/>
                    <w:szCs w:val="24"/>
                  </w:rPr>
                </w:pPr>
                <w:r>
                  <w:rPr>
                    <w:rFonts w:cs="Times New Roman"/>
                    <w:szCs w:val="24"/>
                  </w:rPr>
                  <w:t>85R18078 TSR-F</w:t>
                </w:r>
              </w:p>
            </w:tc>
          </w:sdtContent>
        </w:sdt>
        <w:tc>
          <w:tcPr>
            <w:tcW w:w="6858" w:type="dxa"/>
          </w:tcPr>
          <w:p w:rsidR="007E329D" w:rsidRPr="005C2A78" w:rsidRDefault="007E329D" w:rsidP="006D756B">
            <w:pPr>
              <w:jc w:val="right"/>
              <w:rPr>
                <w:rFonts w:cs="Times New Roman"/>
                <w:szCs w:val="24"/>
              </w:rPr>
            </w:pPr>
            <w:sdt>
              <w:sdtPr>
                <w:rPr>
                  <w:rFonts w:cs="Times New Roman"/>
                  <w:szCs w:val="24"/>
                </w:rPr>
                <w:alias w:val="Author Label"/>
                <w:tag w:val="By"/>
                <w:id w:val="72399597"/>
                <w:lock w:val="sdtLocked"/>
                <w:placeholder>
                  <w:docPart w:val="247C1087093F41259903ABC25C6585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C876BDBB554E1291B21CDCC79F567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EE595CADCBA4288B7FEEE2257A3091E"/>
                </w:placeholder>
                <w:showingPlcHdr/>
              </w:sdtPr>
              <w:sdtContent/>
            </w:sdt>
          </w:p>
        </w:tc>
      </w:tr>
      <w:tr w:rsidR="007E329D" w:rsidTr="000F1DF9">
        <w:tc>
          <w:tcPr>
            <w:tcW w:w="2718" w:type="dxa"/>
          </w:tcPr>
          <w:p w:rsidR="007E329D" w:rsidRPr="00BC7495" w:rsidRDefault="007E329D" w:rsidP="000F1DF9">
            <w:pPr>
              <w:rPr>
                <w:rFonts w:cs="Times New Roman"/>
                <w:szCs w:val="24"/>
              </w:rPr>
            </w:pPr>
          </w:p>
        </w:tc>
        <w:sdt>
          <w:sdtPr>
            <w:rPr>
              <w:rFonts w:cs="Times New Roman"/>
              <w:szCs w:val="24"/>
            </w:rPr>
            <w:alias w:val="Committee"/>
            <w:tag w:val="Committee"/>
            <w:id w:val="1914272295"/>
            <w:lock w:val="sdtContentLocked"/>
            <w:placeholder>
              <w:docPart w:val="ABB3FDF322D24EA0BB07E712C42C8919"/>
            </w:placeholder>
          </w:sdtPr>
          <w:sdtContent>
            <w:tc>
              <w:tcPr>
                <w:tcW w:w="6858" w:type="dxa"/>
              </w:tcPr>
              <w:p w:rsidR="007E329D" w:rsidRPr="00FF6471" w:rsidRDefault="007E329D" w:rsidP="000F1DF9">
                <w:pPr>
                  <w:jc w:val="right"/>
                  <w:rPr>
                    <w:rFonts w:cs="Times New Roman"/>
                    <w:szCs w:val="24"/>
                  </w:rPr>
                </w:pPr>
                <w:r>
                  <w:rPr>
                    <w:rFonts w:cs="Times New Roman"/>
                    <w:szCs w:val="24"/>
                  </w:rPr>
                  <w:t>Business &amp; Commerce</w:t>
                </w:r>
              </w:p>
            </w:tc>
          </w:sdtContent>
        </w:sdt>
      </w:tr>
      <w:tr w:rsidR="007E329D" w:rsidTr="000F1DF9">
        <w:tc>
          <w:tcPr>
            <w:tcW w:w="2718" w:type="dxa"/>
          </w:tcPr>
          <w:p w:rsidR="007E329D" w:rsidRPr="00BC7495" w:rsidRDefault="007E329D" w:rsidP="000F1DF9">
            <w:pPr>
              <w:rPr>
                <w:rFonts w:cs="Times New Roman"/>
                <w:szCs w:val="24"/>
              </w:rPr>
            </w:pPr>
          </w:p>
        </w:tc>
        <w:sdt>
          <w:sdtPr>
            <w:rPr>
              <w:rFonts w:cs="Times New Roman"/>
              <w:szCs w:val="24"/>
            </w:rPr>
            <w:alias w:val="Date"/>
            <w:tag w:val="DateContentControl"/>
            <w:id w:val="1178081906"/>
            <w:lock w:val="sdtLocked"/>
            <w:placeholder>
              <w:docPart w:val="8362A9785A3242929D5F68FD5600C0E2"/>
            </w:placeholder>
            <w:date w:fullDate="2017-04-10T00:00:00Z">
              <w:dateFormat w:val="M/d/yyyy"/>
              <w:lid w:val="en-US"/>
              <w:storeMappedDataAs w:val="dateTime"/>
              <w:calendar w:val="gregorian"/>
            </w:date>
          </w:sdtPr>
          <w:sdtContent>
            <w:tc>
              <w:tcPr>
                <w:tcW w:w="6858" w:type="dxa"/>
              </w:tcPr>
              <w:p w:rsidR="007E329D" w:rsidRPr="00FF6471" w:rsidRDefault="007E329D" w:rsidP="007E329D">
                <w:pPr>
                  <w:jc w:val="right"/>
                  <w:rPr>
                    <w:rFonts w:cs="Times New Roman"/>
                    <w:szCs w:val="24"/>
                  </w:rPr>
                </w:pPr>
                <w:r>
                  <w:rPr>
                    <w:rFonts w:cs="Times New Roman"/>
                    <w:szCs w:val="24"/>
                  </w:rPr>
                  <w:t>4/10/2017</w:t>
                </w:r>
              </w:p>
            </w:tc>
          </w:sdtContent>
        </w:sdt>
      </w:tr>
      <w:tr w:rsidR="007E329D" w:rsidTr="000F1DF9">
        <w:tc>
          <w:tcPr>
            <w:tcW w:w="2718" w:type="dxa"/>
          </w:tcPr>
          <w:p w:rsidR="007E329D" w:rsidRPr="00BC7495" w:rsidRDefault="007E329D" w:rsidP="000F1DF9">
            <w:pPr>
              <w:rPr>
                <w:rFonts w:cs="Times New Roman"/>
                <w:szCs w:val="24"/>
              </w:rPr>
            </w:pPr>
          </w:p>
        </w:tc>
        <w:sdt>
          <w:sdtPr>
            <w:rPr>
              <w:rFonts w:cs="Times New Roman"/>
              <w:szCs w:val="24"/>
            </w:rPr>
            <w:alias w:val="BA Version"/>
            <w:tag w:val="BAVersion"/>
            <w:id w:val="-1685590809"/>
            <w:lock w:val="sdtContentLocked"/>
            <w:placeholder>
              <w:docPart w:val="6C2981E704194C26AC05E451AB5F2A57"/>
            </w:placeholder>
          </w:sdtPr>
          <w:sdtContent>
            <w:tc>
              <w:tcPr>
                <w:tcW w:w="6858" w:type="dxa"/>
              </w:tcPr>
              <w:p w:rsidR="007E329D" w:rsidRPr="00FF6471" w:rsidRDefault="007E329D" w:rsidP="000F1DF9">
                <w:pPr>
                  <w:jc w:val="right"/>
                  <w:rPr>
                    <w:rFonts w:cs="Times New Roman"/>
                    <w:szCs w:val="24"/>
                  </w:rPr>
                </w:pPr>
                <w:r>
                  <w:rPr>
                    <w:rFonts w:cs="Times New Roman"/>
                    <w:szCs w:val="24"/>
                  </w:rPr>
                  <w:t>Committee Report (Substituted)</w:t>
                </w:r>
              </w:p>
            </w:tc>
          </w:sdtContent>
        </w:sdt>
      </w:tr>
    </w:tbl>
    <w:p w:rsidR="007E329D" w:rsidRPr="00FF6471" w:rsidRDefault="007E329D" w:rsidP="000F1DF9">
      <w:pPr>
        <w:spacing w:after="0" w:line="240" w:lineRule="auto"/>
        <w:rPr>
          <w:rFonts w:cs="Times New Roman"/>
          <w:szCs w:val="24"/>
        </w:rPr>
      </w:pPr>
    </w:p>
    <w:p w:rsidR="007E329D" w:rsidRPr="00FF6471" w:rsidRDefault="007E329D" w:rsidP="000F1DF9">
      <w:pPr>
        <w:spacing w:after="0" w:line="240" w:lineRule="auto"/>
        <w:rPr>
          <w:rFonts w:cs="Times New Roman"/>
          <w:szCs w:val="24"/>
        </w:rPr>
      </w:pPr>
    </w:p>
    <w:p w:rsidR="007E329D" w:rsidRPr="00FF6471" w:rsidRDefault="007E32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071AE5987441C6BBF319CA7E274515"/>
        </w:placeholder>
      </w:sdtPr>
      <w:sdtContent>
        <w:p w:rsidR="007E329D" w:rsidRDefault="007E32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12DA00CB2247A3AD15C7F98533724C"/>
        </w:placeholder>
      </w:sdtPr>
      <w:sdtContent>
        <w:p w:rsidR="007E329D" w:rsidRDefault="007E329D" w:rsidP="006C1157">
          <w:pPr>
            <w:pStyle w:val="NormalWeb"/>
            <w:spacing w:before="0" w:beforeAutospacing="0" w:after="0" w:afterAutospacing="0"/>
            <w:jc w:val="both"/>
            <w:divId w:val="1617953511"/>
            <w:rPr>
              <w:rFonts w:eastAsia="Times New Roman" w:cstheme="minorBidi"/>
              <w:bCs/>
              <w:szCs w:val="22"/>
            </w:rPr>
          </w:pPr>
        </w:p>
        <w:p w:rsidR="007E329D" w:rsidRPr="006C1157" w:rsidRDefault="007E329D" w:rsidP="006C1157">
          <w:pPr>
            <w:pStyle w:val="NormalWeb"/>
            <w:spacing w:before="0" w:beforeAutospacing="0" w:after="0" w:afterAutospacing="0"/>
            <w:jc w:val="both"/>
            <w:divId w:val="1617953511"/>
          </w:pPr>
          <w:r w:rsidRPr="006C1157">
            <w:t>The Texas Money Services Act establishes a licensing framework for money services businesses (MSBs), which are money transmitters and currency exchangers. Among other things, the Act excludes certain persons from licensure, requires MSBs to maintain minimum net worth and to provide a security bond, and provides several enforcement mechanisms.</w:t>
          </w:r>
        </w:p>
        <w:p w:rsidR="007E329D" w:rsidRPr="006C1157" w:rsidRDefault="007E329D" w:rsidP="006C1157">
          <w:pPr>
            <w:pStyle w:val="NormalWeb"/>
            <w:spacing w:before="0" w:beforeAutospacing="0" w:after="0" w:afterAutospacing="0"/>
            <w:jc w:val="both"/>
            <w:divId w:val="1617953511"/>
          </w:pPr>
          <w:r w:rsidRPr="006C1157">
            <w:t> </w:t>
          </w:r>
        </w:p>
        <w:p w:rsidR="007E329D" w:rsidRPr="006C1157" w:rsidRDefault="007E329D" w:rsidP="006C1157">
          <w:pPr>
            <w:pStyle w:val="NormalWeb"/>
            <w:spacing w:before="0" w:beforeAutospacing="0" w:after="0" w:afterAutospacing="0"/>
            <w:jc w:val="both"/>
            <w:divId w:val="1617953511"/>
          </w:pPr>
          <w:r w:rsidRPr="006C1157">
            <w:t>S.B. 1403 enhances and clarifies sections that are currently causing confusion. The bill makes several minor substantive changes to the Act. It excludes state trust companies from licensure whose activities meet the definition of licensable money transmission. It enhances the net worth and security bond requirements to address emerging areas of increased consumer risk. Additionally S.B. 1403 authorizes the banking commissioner of Texas to order payment of restitution to harmed individuals. (Original Author's / Sponsor's Statement of Intent)</w:t>
          </w:r>
        </w:p>
        <w:p w:rsidR="007E329D" w:rsidRPr="00D70925" w:rsidRDefault="007E329D" w:rsidP="006C1157">
          <w:pPr>
            <w:spacing w:after="0" w:line="240" w:lineRule="auto"/>
            <w:jc w:val="both"/>
            <w:rPr>
              <w:rFonts w:eastAsia="Times New Roman" w:cs="Times New Roman"/>
              <w:bCs/>
              <w:szCs w:val="24"/>
            </w:rPr>
          </w:pPr>
        </w:p>
      </w:sdtContent>
    </w:sdt>
    <w:p w:rsidR="007E329D" w:rsidRDefault="007E32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1403 </w:t>
      </w:r>
      <w:bookmarkStart w:id="1" w:name="AmendsCurrentLaw"/>
      <w:bookmarkEnd w:id="1"/>
      <w:r>
        <w:rPr>
          <w:rFonts w:cs="Times New Roman"/>
          <w:szCs w:val="24"/>
        </w:rPr>
        <w:t>amends current law relating to the regulation of money services businesses.</w:t>
      </w:r>
    </w:p>
    <w:p w:rsidR="007E329D" w:rsidRPr="00DD746B" w:rsidRDefault="007E329D" w:rsidP="000F1DF9">
      <w:pPr>
        <w:spacing w:after="0" w:line="240" w:lineRule="auto"/>
        <w:jc w:val="both"/>
        <w:rPr>
          <w:rFonts w:eastAsia="Times New Roman" w:cs="Times New Roman"/>
          <w:szCs w:val="24"/>
        </w:rPr>
      </w:pPr>
    </w:p>
    <w:p w:rsidR="007E329D" w:rsidRPr="005C2A78" w:rsidRDefault="007E32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93E62AE4024FFB95CF4CA505AED25B"/>
          </w:placeholder>
        </w:sdtPr>
        <w:sdtContent>
          <w:r>
            <w:rPr>
              <w:rFonts w:eastAsia="Times New Roman" w:cs="Times New Roman"/>
              <w:b/>
              <w:szCs w:val="24"/>
              <w:u w:val="single"/>
            </w:rPr>
            <w:t>RULEMAKING AUTHORITY</w:t>
          </w:r>
        </w:sdtContent>
      </w:sdt>
    </w:p>
    <w:p w:rsidR="007E329D" w:rsidRPr="006529C4" w:rsidRDefault="007E329D" w:rsidP="00774EC7">
      <w:pPr>
        <w:spacing w:after="0" w:line="240" w:lineRule="auto"/>
        <w:jc w:val="both"/>
        <w:rPr>
          <w:rFonts w:cs="Times New Roman"/>
          <w:szCs w:val="24"/>
        </w:rPr>
      </w:pPr>
    </w:p>
    <w:p w:rsidR="007E329D" w:rsidRDefault="007E32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329D" w:rsidRPr="006529C4" w:rsidRDefault="007E329D" w:rsidP="00774EC7">
      <w:pPr>
        <w:spacing w:after="0" w:line="240" w:lineRule="auto"/>
        <w:jc w:val="both"/>
        <w:rPr>
          <w:rFonts w:cs="Times New Roman"/>
          <w:szCs w:val="24"/>
        </w:rPr>
      </w:pPr>
    </w:p>
    <w:p w:rsidR="007E329D" w:rsidRPr="005C2A78" w:rsidRDefault="007E32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5BA65CF43D4A41BC78A637F5FA080F"/>
          </w:placeholder>
        </w:sdtPr>
        <w:sdtContent>
          <w:r>
            <w:rPr>
              <w:rFonts w:eastAsia="Times New Roman" w:cs="Times New Roman"/>
              <w:b/>
              <w:szCs w:val="24"/>
              <w:u w:val="single"/>
            </w:rPr>
            <w:t>SECTION BY SECTION ANALYSIS</w:t>
          </w:r>
        </w:sdtContent>
      </w:sdt>
    </w:p>
    <w:p w:rsidR="007E329D" w:rsidRPr="005C2A78" w:rsidRDefault="007E329D" w:rsidP="000F1DF9">
      <w:pPr>
        <w:spacing w:after="0" w:line="240" w:lineRule="auto"/>
        <w:jc w:val="both"/>
        <w:rPr>
          <w:rFonts w:eastAsia="Times New Roman" w:cs="Times New Roman"/>
          <w:szCs w:val="24"/>
        </w:rPr>
      </w:pPr>
    </w:p>
    <w:p w:rsidR="007E329D" w:rsidRPr="005C2A78" w:rsidRDefault="007E32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151.002(b), Finance Code, by adding Subdivision (20-a), to define "tangible net worth." </w:t>
      </w:r>
    </w:p>
    <w:p w:rsidR="007E329D" w:rsidRPr="005C2A78" w:rsidRDefault="007E329D" w:rsidP="000F1DF9">
      <w:pPr>
        <w:spacing w:after="0" w:line="240" w:lineRule="auto"/>
        <w:jc w:val="both"/>
        <w:rPr>
          <w:rFonts w:eastAsia="Times New Roman" w:cs="Times New Roman"/>
          <w:szCs w:val="24"/>
        </w:rPr>
      </w:pPr>
    </w:p>
    <w:p w:rsidR="007E329D" w:rsidRDefault="007E32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151.003, Finance Code, as amended by Chapters 1000 (H.B. 483) and 75 (S.B. 899), Acts of the 84th Legislature, Regular Session, 2015, and amends it as follows:</w:t>
      </w:r>
    </w:p>
    <w:p w:rsidR="007E329D" w:rsidRDefault="007E329D" w:rsidP="000F1DF9">
      <w:pPr>
        <w:spacing w:after="0" w:line="240" w:lineRule="auto"/>
        <w:jc w:val="both"/>
        <w:rPr>
          <w:rFonts w:eastAsia="Times New Roman" w:cs="Times New Roman"/>
          <w:szCs w:val="24"/>
        </w:rPr>
      </w:pPr>
    </w:p>
    <w:p w:rsidR="007E329D" w:rsidRDefault="007E329D" w:rsidP="00DD746B">
      <w:pPr>
        <w:spacing w:after="0" w:line="240" w:lineRule="auto"/>
        <w:ind w:left="720"/>
        <w:jc w:val="both"/>
        <w:rPr>
          <w:rFonts w:eastAsia="Times New Roman" w:cs="Times New Roman"/>
          <w:szCs w:val="24"/>
        </w:rPr>
      </w:pPr>
      <w:r>
        <w:rPr>
          <w:rFonts w:eastAsia="Times New Roman" w:cs="Times New Roman"/>
          <w:szCs w:val="24"/>
        </w:rPr>
        <w:t xml:space="preserve">Sec. 151.003. EXCLUSIONS. Provides that, subject to Subchapter J, the following persons are not required to be licensed under this chapter: </w:t>
      </w:r>
    </w:p>
    <w:p w:rsidR="007E329D" w:rsidRDefault="007E329D" w:rsidP="00DD746B">
      <w:pPr>
        <w:spacing w:after="0" w:line="240" w:lineRule="auto"/>
        <w:ind w:left="72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 xml:space="preserve">(1) to (8) makes no changes to these subdivisions; </w:t>
      </w:r>
    </w:p>
    <w:p w:rsidR="007E329D" w:rsidRDefault="007E329D" w:rsidP="00DD746B">
      <w:pPr>
        <w:spacing w:after="0" w:line="240" w:lineRule="auto"/>
        <w:ind w:left="144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 xml:space="preserve">(9) a person engaged in the business of currency transportation who is both a registered motor carrier under Chapter 643 (Motor Carrier Registration), Transportation Code, and a licensed armored car company or courier company under Chapter 1702 (Private Security), Occupations Code, provided that the person: </w:t>
      </w:r>
    </w:p>
    <w:p w:rsidR="007E329D" w:rsidRDefault="007E329D" w:rsidP="00DD746B">
      <w:pPr>
        <w:spacing w:after="0" w:line="240" w:lineRule="auto"/>
        <w:ind w:left="1440"/>
        <w:jc w:val="both"/>
        <w:rPr>
          <w:rFonts w:eastAsia="Times New Roman" w:cs="Times New Roman"/>
          <w:szCs w:val="24"/>
        </w:rPr>
      </w:pPr>
    </w:p>
    <w:p w:rsidR="007E329D" w:rsidRDefault="007E329D" w:rsidP="00DD746B">
      <w:pPr>
        <w:spacing w:after="0" w:line="240" w:lineRule="auto"/>
        <w:ind w:left="2160"/>
        <w:jc w:val="both"/>
        <w:rPr>
          <w:rFonts w:eastAsia="Times New Roman" w:cs="Times New Roman"/>
          <w:szCs w:val="24"/>
        </w:rPr>
      </w:pPr>
      <w:r>
        <w:rPr>
          <w:rFonts w:eastAsia="Times New Roman" w:cs="Times New Roman"/>
          <w:szCs w:val="24"/>
        </w:rPr>
        <w:t>(A) only transports currency from a person to the same person at another location, from a person to a financial institution to be deposited in an account belonging to the same person, or to a person from a financial institution after being withdrawn from an account belonging to the same person; and</w:t>
      </w:r>
    </w:p>
    <w:p w:rsidR="007E329D" w:rsidRDefault="007E329D" w:rsidP="00DD746B">
      <w:pPr>
        <w:spacing w:after="0" w:line="240" w:lineRule="auto"/>
        <w:ind w:left="2160"/>
        <w:jc w:val="both"/>
        <w:rPr>
          <w:rFonts w:eastAsia="Times New Roman" w:cs="Times New Roman"/>
          <w:szCs w:val="24"/>
        </w:rPr>
      </w:pPr>
    </w:p>
    <w:p w:rsidR="007E329D" w:rsidRDefault="007E329D" w:rsidP="00DD746B">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7E329D" w:rsidRDefault="007E329D" w:rsidP="00DD746B">
      <w:pPr>
        <w:spacing w:after="0" w:line="240" w:lineRule="auto"/>
        <w:ind w:left="216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 xml:space="preserve">(9-a) a trust company, as defined by Section 187.001(a), that is organized under the laws of this state; and </w:t>
      </w:r>
    </w:p>
    <w:p w:rsidR="007E329D" w:rsidRDefault="007E329D" w:rsidP="00DD746B">
      <w:pPr>
        <w:spacing w:after="0" w:line="240" w:lineRule="auto"/>
        <w:ind w:left="1440"/>
        <w:jc w:val="both"/>
        <w:rPr>
          <w:rFonts w:eastAsia="Times New Roman" w:cs="Times New Roman"/>
          <w:szCs w:val="24"/>
        </w:rPr>
      </w:pPr>
    </w:p>
    <w:p w:rsidR="007E329D" w:rsidRPr="005C2A78" w:rsidRDefault="007E329D" w:rsidP="00DD746B">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7E329D" w:rsidRPr="005C2A78" w:rsidRDefault="007E329D" w:rsidP="000F1DF9">
      <w:pPr>
        <w:spacing w:after="0" w:line="240" w:lineRule="auto"/>
        <w:jc w:val="both"/>
        <w:rPr>
          <w:rFonts w:eastAsia="Times New Roman" w:cs="Times New Roman"/>
          <w:szCs w:val="24"/>
        </w:rPr>
      </w:pPr>
    </w:p>
    <w:p w:rsidR="007E329D" w:rsidRDefault="007E329D"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151.2031, Finance Code, to read as follows:</w:t>
      </w:r>
    </w:p>
    <w:p w:rsidR="007E329D" w:rsidRDefault="007E329D" w:rsidP="00774EC7">
      <w:pPr>
        <w:spacing w:after="0" w:line="240" w:lineRule="auto"/>
        <w:jc w:val="both"/>
        <w:rPr>
          <w:rFonts w:eastAsia="Times New Roman" w:cs="Times New Roman"/>
          <w:szCs w:val="24"/>
        </w:rPr>
      </w:pPr>
    </w:p>
    <w:p w:rsidR="007E329D" w:rsidRDefault="007E329D" w:rsidP="00A80A17">
      <w:pPr>
        <w:spacing w:after="0" w:line="240" w:lineRule="auto"/>
        <w:ind w:left="270" w:hanging="270"/>
        <w:jc w:val="both"/>
        <w:rPr>
          <w:rFonts w:eastAsia="Times New Roman" w:cs="Times New Roman"/>
          <w:szCs w:val="24"/>
        </w:rPr>
      </w:pPr>
      <w:r>
        <w:rPr>
          <w:rFonts w:eastAsia="Times New Roman" w:cs="Times New Roman"/>
          <w:szCs w:val="24"/>
        </w:rPr>
        <w:t xml:space="preserve">     Sec. 151.2031. USE OF NATIONWIDE MULTISTATE LICENSING SYSTEM AND   REGISTRY. </w:t>
      </w:r>
    </w:p>
    <w:p w:rsidR="007E329D" w:rsidRDefault="007E329D" w:rsidP="00DD746B">
      <w:pPr>
        <w:spacing w:after="0" w:line="240" w:lineRule="auto"/>
        <w:jc w:val="center"/>
        <w:rPr>
          <w:rFonts w:eastAsia="Times New Roman" w:cs="Times New Roman"/>
          <w:szCs w:val="24"/>
        </w:rPr>
      </w:pPr>
    </w:p>
    <w:p w:rsidR="007E329D" w:rsidRDefault="007E329D" w:rsidP="00DD746B">
      <w:pPr>
        <w:spacing w:after="0" w:line="240" w:lineRule="auto"/>
        <w:jc w:val="both"/>
        <w:rPr>
          <w:rFonts w:eastAsia="Times New Roman" w:cs="Times New Roman"/>
          <w:szCs w:val="24"/>
        </w:rPr>
      </w:pPr>
      <w:r>
        <w:rPr>
          <w:rFonts w:eastAsia="Times New Roman" w:cs="Times New Roman"/>
          <w:szCs w:val="24"/>
        </w:rPr>
        <w:t>SECTION 4. Amends Sections 151.2031(a) and (b), Finance Code, to change references to Nationwide Mortgage Licensing System and Registry to Nationwide Multistate Licensing System and Registry.</w:t>
      </w:r>
    </w:p>
    <w:p w:rsidR="007E329D" w:rsidRDefault="007E329D" w:rsidP="00DD746B">
      <w:pPr>
        <w:spacing w:after="0" w:line="240" w:lineRule="auto"/>
        <w:jc w:val="both"/>
        <w:rPr>
          <w:rFonts w:eastAsia="Times New Roman" w:cs="Times New Roman"/>
          <w:szCs w:val="24"/>
        </w:rPr>
      </w:pPr>
    </w:p>
    <w:p w:rsidR="007E329D" w:rsidRDefault="007E329D" w:rsidP="00DD746B">
      <w:pPr>
        <w:spacing w:after="0" w:line="240" w:lineRule="auto"/>
        <w:jc w:val="both"/>
        <w:rPr>
          <w:rFonts w:eastAsia="Times New Roman" w:cs="Times New Roman"/>
          <w:szCs w:val="24"/>
        </w:rPr>
      </w:pPr>
      <w:r>
        <w:rPr>
          <w:rFonts w:eastAsia="Times New Roman" w:cs="Times New Roman"/>
          <w:szCs w:val="24"/>
        </w:rPr>
        <w:t>SECTION 5. Amends Section 151.302(c), Finance Code, as follows:</w:t>
      </w:r>
    </w:p>
    <w:p w:rsidR="007E329D" w:rsidRDefault="007E329D" w:rsidP="00DD746B">
      <w:pPr>
        <w:spacing w:after="0" w:line="240" w:lineRule="auto"/>
        <w:jc w:val="both"/>
        <w:rPr>
          <w:rFonts w:eastAsia="Times New Roman" w:cs="Times New Roman"/>
          <w:szCs w:val="24"/>
        </w:rPr>
      </w:pPr>
    </w:p>
    <w:p w:rsidR="007E329D" w:rsidRDefault="007E329D" w:rsidP="00DD746B">
      <w:pPr>
        <w:spacing w:after="0" w:line="240" w:lineRule="auto"/>
        <w:ind w:left="720"/>
        <w:jc w:val="both"/>
        <w:rPr>
          <w:rFonts w:eastAsia="Times New Roman" w:cs="Times New Roman"/>
          <w:szCs w:val="24"/>
        </w:rPr>
      </w:pPr>
      <w:r>
        <w:rPr>
          <w:rFonts w:eastAsia="Times New Roman" w:cs="Times New Roman"/>
          <w:szCs w:val="24"/>
        </w:rPr>
        <w:t>(c) Authorizes</w:t>
      </w:r>
      <w:r w:rsidRPr="00DD746B">
        <w:rPr>
          <w:rFonts w:eastAsia="Times New Roman" w:cs="Times New Roman"/>
          <w:szCs w:val="24"/>
        </w:rPr>
        <w:t xml:space="preserve"> </w:t>
      </w:r>
      <w:r>
        <w:rPr>
          <w:rFonts w:eastAsia="Times New Roman" w:cs="Times New Roman"/>
          <w:szCs w:val="24"/>
        </w:rPr>
        <w:t>the banking commissioner of Texas or a person designated by the banking commissioner and acting under the banking commissioner's direction and authority (commissioner), on application and a finding that the exemption is in the public interest, to exempt a person that:</w:t>
      </w:r>
    </w:p>
    <w:p w:rsidR="007E329D" w:rsidRDefault="007E329D" w:rsidP="00DD746B">
      <w:pPr>
        <w:spacing w:after="0" w:line="240" w:lineRule="auto"/>
        <w:ind w:left="72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7E329D" w:rsidRDefault="007E329D" w:rsidP="00DD746B">
      <w:pPr>
        <w:spacing w:after="0" w:line="240" w:lineRule="auto"/>
        <w:ind w:left="144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 xml:space="preserve">(3) transmits money without a fee as an inducement for customer participation in the person's primary business, rather than either transmits money exclusively in connection with commercial contracts in interstate commerce or does not charge a fee to transmit money or transmits money without a fee as an inducement for customer participation in the person's primary business. </w:t>
      </w:r>
    </w:p>
    <w:p w:rsidR="007E329D" w:rsidRDefault="007E329D" w:rsidP="00DD746B">
      <w:pPr>
        <w:spacing w:after="0" w:line="240" w:lineRule="auto"/>
        <w:ind w:left="1440"/>
        <w:jc w:val="both"/>
        <w:rPr>
          <w:rFonts w:eastAsia="Times New Roman" w:cs="Times New Roman"/>
          <w:szCs w:val="24"/>
        </w:rPr>
      </w:pPr>
    </w:p>
    <w:p w:rsidR="007E329D" w:rsidRDefault="007E329D" w:rsidP="00DD746B">
      <w:pPr>
        <w:spacing w:after="0" w:line="240" w:lineRule="auto"/>
        <w:jc w:val="both"/>
        <w:rPr>
          <w:rFonts w:eastAsia="Times New Roman" w:cs="Times New Roman"/>
          <w:szCs w:val="24"/>
        </w:rPr>
      </w:pPr>
      <w:r>
        <w:rPr>
          <w:rFonts w:eastAsia="Times New Roman" w:cs="Times New Roman"/>
          <w:szCs w:val="24"/>
        </w:rPr>
        <w:t xml:space="preserve">SECTION 6. Amends Section 151.304(b), Finance Code, to delete the provision that the security an applicant must file with the Texas Department of Banking be in the amount of $300,000. </w:t>
      </w:r>
    </w:p>
    <w:p w:rsidR="007E329D" w:rsidRDefault="007E329D" w:rsidP="00DD746B">
      <w:pPr>
        <w:spacing w:after="0" w:line="240" w:lineRule="auto"/>
        <w:jc w:val="both"/>
        <w:rPr>
          <w:rFonts w:eastAsia="Times New Roman" w:cs="Times New Roman"/>
          <w:szCs w:val="24"/>
        </w:rPr>
      </w:pPr>
    </w:p>
    <w:p w:rsidR="007E329D" w:rsidRDefault="007E329D" w:rsidP="00DD746B">
      <w:pPr>
        <w:spacing w:after="0" w:line="240" w:lineRule="auto"/>
        <w:jc w:val="both"/>
        <w:rPr>
          <w:rFonts w:eastAsia="Times New Roman" w:cs="Times New Roman"/>
          <w:szCs w:val="24"/>
        </w:rPr>
      </w:pPr>
      <w:r>
        <w:rPr>
          <w:rFonts w:eastAsia="Times New Roman" w:cs="Times New Roman"/>
          <w:szCs w:val="24"/>
        </w:rPr>
        <w:t>SECTION 7. Amends Section 151.307, Finance Code, by amending Subsection (a) and adding Subsection (c), as follows:</w:t>
      </w:r>
    </w:p>
    <w:p w:rsidR="007E329D" w:rsidRDefault="007E329D" w:rsidP="00DD746B">
      <w:pPr>
        <w:spacing w:after="0" w:line="240" w:lineRule="auto"/>
        <w:jc w:val="both"/>
        <w:rPr>
          <w:rFonts w:eastAsia="Times New Roman" w:cs="Times New Roman"/>
          <w:szCs w:val="24"/>
        </w:rPr>
      </w:pPr>
    </w:p>
    <w:p w:rsidR="007E329D" w:rsidRDefault="007E329D" w:rsidP="00DD746B">
      <w:pPr>
        <w:spacing w:after="0" w:line="240" w:lineRule="auto"/>
        <w:ind w:left="720"/>
        <w:jc w:val="both"/>
        <w:rPr>
          <w:rFonts w:eastAsia="Times New Roman" w:cs="Times New Roman"/>
          <w:szCs w:val="24"/>
        </w:rPr>
      </w:pPr>
      <w:r>
        <w:rPr>
          <w:rFonts w:eastAsia="Times New Roman" w:cs="Times New Roman"/>
          <w:szCs w:val="24"/>
        </w:rPr>
        <w:t>(a) Requires an applicant for a money transmission license to possess, and a money transmission license holder to maintain at all times, a minimum net worth computed in accordance with generally accepted accounting principles of:</w:t>
      </w:r>
    </w:p>
    <w:p w:rsidR="007E329D" w:rsidRDefault="007E329D" w:rsidP="00DD746B">
      <w:pPr>
        <w:spacing w:after="0" w:line="240" w:lineRule="auto"/>
        <w:ind w:left="72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7E329D" w:rsidRDefault="007E329D" w:rsidP="00DD746B">
      <w:pPr>
        <w:spacing w:after="0" w:line="240" w:lineRule="auto"/>
        <w:ind w:left="1440"/>
        <w:jc w:val="both"/>
        <w:rPr>
          <w:rFonts w:eastAsia="Times New Roman" w:cs="Times New Roman"/>
          <w:szCs w:val="24"/>
        </w:rPr>
      </w:pPr>
    </w:p>
    <w:p w:rsidR="007E329D" w:rsidRDefault="007E329D" w:rsidP="00DD746B">
      <w:pPr>
        <w:spacing w:after="0" w:line="240" w:lineRule="auto"/>
        <w:ind w:left="1440"/>
        <w:jc w:val="both"/>
        <w:rPr>
          <w:rFonts w:eastAsia="Times New Roman" w:cs="Times New Roman"/>
          <w:szCs w:val="24"/>
        </w:rPr>
      </w:pPr>
      <w:r>
        <w:rPr>
          <w:rFonts w:eastAsia="Times New Roman" w:cs="Times New Roman"/>
          <w:szCs w:val="24"/>
        </w:rPr>
        <w:t>(2) $500,000, if business is proposed to be or is conducted, directly or through an authorized delegate, at five or more locations or over the Internet.</w:t>
      </w:r>
    </w:p>
    <w:p w:rsidR="007E329D" w:rsidRDefault="007E329D" w:rsidP="00DD746B">
      <w:pPr>
        <w:spacing w:after="0" w:line="240" w:lineRule="auto"/>
        <w:ind w:left="1440"/>
        <w:jc w:val="both"/>
        <w:rPr>
          <w:rFonts w:eastAsia="Times New Roman" w:cs="Times New Roman"/>
          <w:szCs w:val="24"/>
        </w:rPr>
      </w:pPr>
    </w:p>
    <w:p w:rsidR="007E329D" w:rsidRDefault="007E329D" w:rsidP="00DD746B">
      <w:pPr>
        <w:spacing w:after="0" w:line="240" w:lineRule="auto"/>
        <w:ind w:left="720"/>
        <w:jc w:val="both"/>
        <w:rPr>
          <w:rFonts w:eastAsia="Times New Roman" w:cs="Times New Roman"/>
          <w:szCs w:val="24"/>
        </w:rPr>
      </w:pPr>
      <w:r>
        <w:rPr>
          <w:rFonts w:eastAsia="Times New Roman" w:cs="Times New Roman"/>
          <w:szCs w:val="24"/>
        </w:rPr>
        <w:t xml:space="preserve">(c) Requires that at least 50 percent of the applicant's or license holder's total net worth be tangible net worth. </w:t>
      </w:r>
    </w:p>
    <w:p w:rsidR="007E329D" w:rsidRDefault="007E329D" w:rsidP="00DD746B">
      <w:pPr>
        <w:spacing w:after="0" w:line="240" w:lineRule="auto"/>
        <w:ind w:left="720"/>
        <w:jc w:val="both"/>
        <w:rPr>
          <w:rFonts w:eastAsia="Times New Roman" w:cs="Times New Roman"/>
          <w:szCs w:val="24"/>
        </w:rPr>
      </w:pPr>
    </w:p>
    <w:p w:rsidR="007E329D" w:rsidRPr="00DD746B" w:rsidRDefault="007E329D" w:rsidP="00DD746B">
      <w:pPr>
        <w:spacing w:after="0" w:line="240" w:lineRule="auto"/>
        <w:jc w:val="both"/>
        <w:rPr>
          <w:rFonts w:eastAsia="Times New Roman" w:cs="Times New Roman"/>
          <w:szCs w:val="24"/>
        </w:rPr>
      </w:pPr>
      <w:r>
        <w:rPr>
          <w:rFonts w:eastAsia="Times New Roman" w:cs="Times New Roman"/>
          <w:szCs w:val="24"/>
        </w:rPr>
        <w:t>SECTION 8. Amends Section 151.308, Finance Code, by amending Subsection (b) and adding Subsections (b-1) and (b-2), as follows:</w:t>
      </w:r>
    </w:p>
    <w:p w:rsidR="007E329D" w:rsidRDefault="007E329D" w:rsidP="00774EC7">
      <w:pPr>
        <w:spacing w:after="0" w:line="240" w:lineRule="auto"/>
        <w:jc w:val="both"/>
      </w:pPr>
    </w:p>
    <w:p w:rsidR="007E329D" w:rsidRDefault="007E329D" w:rsidP="00DD746B">
      <w:pPr>
        <w:spacing w:after="0" w:line="240" w:lineRule="auto"/>
        <w:ind w:left="720"/>
        <w:jc w:val="both"/>
      </w:pPr>
      <w:r>
        <w:t>(b) Makes no changes to this subsection.</w:t>
      </w:r>
    </w:p>
    <w:p w:rsidR="007E329D" w:rsidRDefault="007E329D" w:rsidP="00DD746B">
      <w:pPr>
        <w:spacing w:after="0" w:line="240" w:lineRule="auto"/>
        <w:ind w:left="720"/>
        <w:jc w:val="both"/>
      </w:pPr>
    </w:p>
    <w:p w:rsidR="007E329D" w:rsidRDefault="007E329D" w:rsidP="00DD746B">
      <w:pPr>
        <w:spacing w:after="0" w:line="240" w:lineRule="auto"/>
        <w:ind w:left="720"/>
        <w:jc w:val="both"/>
      </w:pPr>
      <w:r>
        <w:t xml:space="preserve">(b-1) Authorizes the commissioner to increase the amount of security required of an applicant who intends to provide, or a license holder who is providing, third-party bill payments in conjunction with loan acceleration services, up to a total amount of $2 million, by multiplying the amount of required security by a factor of up to two, if the commissioner determines, with respect to the applicant or license holder, that a higher amount of the security required under this section is necessary to achieve the purposes of this chapter based on the factors listed under Section 151.307(b). </w:t>
      </w:r>
    </w:p>
    <w:p w:rsidR="007E329D" w:rsidRDefault="007E329D" w:rsidP="00DD746B">
      <w:pPr>
        <w:spacing w:after="0" w:line="240" w:lineRule="auto"/>
        <w:ind w:left="720"/>
        <w:jc w:val="both"/>
      </w:pPr>
    </w:p>
    <w:p w:rsidR="007E329D" w:rsidRDefault="007E329D" w:rsidP="00DD746B">
      <w:pPr>
        <w:spacing w:after="0" w:line="240" w:lineRule="auto"/>
        <w:ind w:left="720"/>
        <w:jc w:val="both"/>
      </w:pPr>
      <w:r>
        <w:t>(b-2) Creates this subsection from existing text and makes no further changes to this subsection.</w:t>
      </w:r>
    </w:p>
    <w:p w:rsidR="007E329D" w:rsidRDefault="007E329D" w:rsidP="00DD746B">
      <w:pPr>
        <w:spacing w:after="0" w:line="240" w:lineRule="auto"/>
        <w:ind w:left="720"/>
        <w:jc w:val="both"/>
      </w:pPr>
    </w:p>
    <w:p w:rsidR="007E329D" w:rsidRDefault="007E329D" w:rsidP="00DD746B">
      <w:pPr>
        <w:spacing w:after="0" w:line="240" w:lineRule="auto"/>
        <w:jc w:val="both"/>
      </w:pPr>
      <w:r>
        <w:t>SECTION 9. Amends Section 151.702, Finance Code, as follows:</w:t>
      </w:r>
    </w:p>
    <w:p w:rsidR="007E329D" w:rsidRDefault="007E329D" w:rsidP="00DD746B">
      <w:pPr>
        <w:spacing w:after="0" w:line="240" w:lineRule="auto"/>
        <w:jc w:val="both"/>
      </w:pPr>
    </w:p>
    <w:p w:rsidR="007E329D" w:rsidRDefault="007E329D" w:rsidP="00DD746B">
      <w:pPr>
        <w:spacing w:after="0" w:line="240" w:lineRule="auto"/>
        <w:ind w:left="720"/>
        <w:jc w:val="both"/>
      </w:pPr>
      <w:r>
        <w:t xml:space="preserve">Sec. 151.702. New heading: CEASE AND DESIST ORDERS FOR UNLICENSED PERSONS. (a) Creates this subsection from existing text and makes no further changes to this subsection. </w:t>
      </w:r>
    </w:p>
    <w:p w:rsidR="007E329D" w:rsidRDefault="007E329D" w:rsidP="00DD746B">
      <w:pPr>
        <w:spacing w:after="0" w:line="240" w:lineRule="auto"/>
        <w:ind w:left="720"/>
        <w:jc w:val="both"/>
      </w:pPr>
    </w:p>
    <w:p w:rsidR="007E329D" w:rsidRDefault="007E329D" w:rsidP="00DD746B">
      <w:pPr>
        <w:spacing w:after="0" w:line="240" w:lineRule="auto"/>
        <w:ind w:left="1440"/>
        <w:jc w:val="both"/>
      </w:pPr>
      <w:r>
        <w:t>(b) Authorizes a cease and desist order to require the unlicensed person to take affirmative action to correct any condition resulting from or contributing to the activity or violation, including the payment of restitution to each resident of this state damaged by the violation.</w:t>
      </w:r>
    </w:p>
    <w:p w:rsidR="007E329D" w:rsidRDefault="007E329D" w:rsidP="00DD746B">
      <w:pPr>
        <w:spacing w:after="0" w:line="240" w:lineRule="auto"/>
        <w:ind w:left="1440"/>
        <w:jc w:val="both"/>
      </w:pPr>
    </w:p>
    <w:p w:rsidR="007E329D" w:rsidRDefault="007E329D" w:rsidP="00DD746B">
      <w:pPr>
        <w:spacing w:after="0" w:line="240" w:lineRule="auto"/>
        <w:jc w:val="both"/>
      </w:pPr>
      <w:r>
        <w:t>SECTION 10. Amends the heading to Section 151.705, Finance Code, to read as follows:</w:t>
      </w:r>
    </w:p>
    <w:p w:rsidR="007E329D" w:rsidRDefault="007E329D" w:rsidP="00DD746B">
      <w:pPr>
        <w:spacing w:after="0" w:line="240" w:lineRule="auto"/>
        <w:jc w:val="both"/>
      </w:pPr>
    </w:p>
    <w:p w:rsidR="007E329D" w:rsidRDefault="007E329D" w:rsidP="00230A23">
      <w:pPr>
        <w:spacing w:after="0" w:line="240" w:lineRule="auto"/>
        <w:ind w:left="720"/>
        <w:jc w:val="both"/>
      </w:pPr>
      <w:r>
        <w:t>Sec. 151.705. CEASE AND DESIST ORDERS FOR LICENSE HOLDERS OR AUTHORIZED DELEGATES.</w:t>
      </w:r>
    </w:p>
    <w:p w:rsidR="007E329D" w:rsidRDefault="007E329D" w:rsidP="00DD746B">
      <w:pPr>
        <w:spacing w:after="0" w:line="240" w:lineRule="auto"/>
        <w:jc w:val="center"/>
      </w:pPr>
    </w:p>
    <w:p w:rsidR="007E329D" w:rsidRDefault="007E329D" w:rsidP="006C1157">
      <w:pPr>
        <w:spacing w:after="0" w:line="240" w:lineRule="auto"/>
        <w:jc w:val="both"/>
      </w:pPr>
      <w:r>
        <w:t>SECTION 11. Amends Section 151.707(d), Finance Code, to authorize, rather than require, the trier of fact to recommend that the commissioner impose the maximum administrative penalty permitted under Subsection (c) and makes no further changes to this subsection.</w:t>
      </w:r>
    </w:p>
    <w:p w:rsidR="007E329D" w:rsidRDefault="007E329D" w:rsidP="00DD746B">
      <w:pPr>
        <w:spacing w:after="0" w:line="240" w:lineRule="auto"/>
        <w:ind w:left="720"/>
        <w:jc w:val="both"/>
      </w:pPr>
    </w:p>
    <w:p w:rsidR="007E329D" w:rsidRDefault="007E329D" w:rsidP="006C1157">
      <w:pPr>
        <w:spacing w:after="0" w:line="240" w:lineRule="auto"/>
        <w:jc w:val="both"/>
      </w:pPr>
      <w:r>
        <w:t xml:space="preserve">SECTION 12. (a) Makes application of Sections 151.304, 151.307, and 151.308, Finance Code, as amended by this Act, prospective. </w:t>
      </w:r>
    </w:p>
    <w:p w:rsidR="007E329D" w:rsidRDefault="007E329D" w:rsidP="006C1157">
      <w:pPr>
        <w:spacing w:after="0" w:line="240" w:lineRule="auto"/>
        <w:jc w:val="both"/>
      </w:pPr>
    </w:p>
    <w:p w:rsidR="007E329D" w:rsidRDefault="007E329D" w:rsidP="006C1157">
      <w:pPr>
        <w:spacing w:after="0" w:line="240" w:lineRule="auto"/>
        <w:ind w:left="720"/>
        <w:jc w:val="both"/>
      </w:pPr>
      <w:r>
        <w:t>(b) Requires a person holding a money transmission license on September 1, 2017, who is not in compliance with the net worth requirements of Section 151.307, Finance Code, as amended by this Act, to comply with the net worth requirements of that section not later than September 1, 2022. Authorizes the banking commissioner of Texas, on written application and for good cause shown, to extend the period for compliance for the money transmission license holder.</w:t>
      </w:r>
    </w:p>
    <w:p w:rsidR="007E329D" w:rsidRDefault="007E329D" w:rsidP="006C1157">
      <w:pPr>
        <w:spacing w:after="0" w:line="240" w:lineRule="auto"/>
        <w:ind w:left="720"/>
        <w:jc w:val="both"/>
      </w:pPr>
    </w:p>
    <w:p w:rsidR="007E329D" w:rsidRDefault="007E329D" w:rsidP="006C1157">
      <w:pPr>
        <w:spacing w:after="0" w:line="240" w:lineRule="auto"/>
        <w:ind w:left="720"/>
        <w:jc w:val="both"/>
      </w:pPr>
      <w:r>
        <w:t>(c) Requires a person holding a money transmission license on September 1, 2017, to, not later than July 1, 2018, comply with the security requirements of Section 151.308, Finance Code, as amended by this Act.</w:t>
      </w:r>
    </w:p>
    <w:p w:rsidR="007E329D" w:rsidRDefault="007E329D" w:rsidP="006C1157">
      <w:pPr>
        <w:spacing w:after="0" w:line="240" w:lineRule="auto"/>
        <w:ind w:left="720"/>
        <w:jc w:val="both"/>
      </w:pPr>
    </w:p>
    <w:p w:rsidR="007E329D" w:rsidRDefault="007E329D" w:rsidP="006C1157">
      <w:pPr>
        <w:spacing w:after="0" w:line="240" w:lineRule="auto"/>
        <w:ind w:left="720"/>
        <w:jc w:val="both"/>
      </w:pPr>
      <w:r>
        <w:t xml:space="preserve">(d) Makes application of Sections 151.702 and 151.707, Finance Code, as amended by this Act, prospective. </w:t>
      </w:r>
    </w:p>
    <w:p w:rsidR="007E329D" w:rsidRDefault="007E329D" w:rsidP="00DD746B">
      <w:pPr>
        <w:spacing w:after="0" w:line="240" w:lineRule="auto"/>
        <w:jc w:val="both"/>
      </w:pPr>
    </w:p>
    <w:p w:rsidR="007E329D" w:rsidRPr="00A80A17" w:rsidRDefault="007E329D" w:rsidP="00A80A17">
      <w:pPr>
        <w:spacing w:after="0" w:line="240" w:lineRule="auto"/>
        <w:jc w:val="both"/>
      </w:pPr>
      <w:r>
        <w:t>SECTION 13. Effective date: September 1, 2017.</w:t>
      </w:r>
    </w:p>
    <w:p w:rsidR="007E329D" w:rsidRPr="005A6357" w:rsidRDefault="007E329D" w:rsidP="005A6357"/>
    <w:sectPr w:rsidR="007E329D" w:rsidRPr="005A635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5B" w:rsidRDefault="00A3525B" w:rsidP="000F1DF9">
      <w:pPr>
        <w:spacing w:after="0" w:line="240" w:lineRule="auto"/>
      </w:pPr>
      <w:r>
        <w:separator/>
      </w:r>
    </w:p>
  </w:endnote>
  <w:endnote w:type="continuationSeparator" w:id="0">
    <w:p w:rsidR="00A3525B" w:rsidRDefault="00A352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52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329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329D">
                <w:rPr>
                  <w:sz w:val="20"/>
                  <w:szCs w:val="20"/>
                </w:rPr>
                <w:t>C.S.S.B. 1403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32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52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32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32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5B" w:rsidRDefault="00A3525B" w:rsidP="000F1DF9">
      <w:pPr>
        <w:spacing w:after="0" w:line="240" w:lineRule="auto"/>
      </w:pPr>
      <w:r>
        <w:separator/>
      </w:r>
    </w:p>
  </w:footnote>
  <w:footnote w:type="continuationSeparator" w:id="0">
    <w:p w:rsidR="00A3525B" w:rsidRDefault="00A352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329D"/>
    <w:rsid w:val="00833061"/>
    <w:rsid w:val="008A6859"/>
    <w:rsid w:val="0093341F"/>
    <w:rsid w:val="00986E9F"/>
    <w:rsid w:val="00A3525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32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32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679F" w:rsidP="004367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6BAC30B5C34875BBB8C392EC307141"/>
        <w:category>
          <w:name w:val="General"/>
          <w:gallery w:val="placeholder"/>
        </w:category>
        <w:types>
          <w:type w:val="bbPlcHdr"/>
        </w:types>
        <w:behaviors>
          <w:behavior w:val="content"/>
        </w:behaviors>
        <w:guid w:val="{4648B412-1F15-4CD3-BA74-AC2FDA2FD14D}"/>
      </w:docPartPr>
      <w:docPartBody>
        <w:p w:rsidR="00000000" w:rsidRDefault="00F85C62"/>
      </w:docPartBody>
    </w:docPart>
    <w:docPart>
      <w:docPartPr>
        <w:name w:val="5AD86D9685F442F1B8166928148149CD"/>
        <w:category>
          <w:name w:val="General"/>
          <w:gallery w:val="placeholder"/>
        </w:category>
        <w:types>
          <w:type w:val="bbPlcHdr"/>
        </w:types>
        <w:behaviors>
          <w:behavior w:val="content"/>
        </w:behaviors>
        <w:guid w:val="{9B5AE090-E80F-4092-9005-ADBD7C4EBDF9}"/>
      </w:docPartPr>
      <w:docPartBody>
        <w:p w:rsidR="00000000" w:rsidRDefault="00F85C62"/>
      </w:docPartBody>
    </w:docPart>
    <w:docPart>
      <w:docPartPr>
        <w:name w:val="EA1FECE3E5F44A6ABF087E9320EAEDE6"/>
        <w:category>
          <w:name w:val="General"/>
          <w:gallery w:val="placeholder"/>
        </w:category>
        <w:types>
          <w:type w:val="bbPlcHdr"/>
        </w:types>
        <w:behaviors>
          <w:behavior w:val="content"/>
        </w:behaviors>
        <w:guid w:val="{19332834-03A1-4E8B-85BB-637449B9FAD6}"/>
      </w:docPartPr>
      <w:docPartBody>
        <w:p w:rsidR="00000000" w:rsidRDefault="00F85C62"/>
      </w:docPartBody>
    </w:docPart>
    <w:docPart>
      <w:docPartPr>
        <w:name w:val="ABF1AA9F40D74C77A643D9892E440637"/>
        <w:category>
          <w:name w:val="General"/>
          <w:gallery w:val="placeholder"/>
        </w:category>
        <w:types>
          <w:type w:val="bbPlcHdr"/>
        </w:types>
        <w:behaviors>
          <w:behavior w:val="content"/>
        </w:behaviors>
        <w:guid w:val="{DF7DF9AF-03C2-4171-BFB7-9304AA254C26}"/>
      </w:docPartPr>
      <w:docPartBody>
        <w:p w:rsidR="00000000" w:rsidRDefault="00F85C62"/>
      </w:docPartBody>
    </w:docPart>
    <w:docPart>
      <w:docPartPr>
        <w:name w:val="247C1087093F41259903ABC25C658551"/>
        <w:category>
          <w:name w:val="General"/>
          <w:gallery w:val="placeholder"/>
        </w:category>
        <w:types>
          <w:type w:val="bbPlcHdr"/>
        </w:types>
        <w:behaviors>
          <w:behavior w:val="content"/>
        </w:behaviors>
        <w:guid w:val="{128E4C5B-E291-42BE-9275-0B2F8AD4DE32}"/>
      </w:docPartPr>
      <w:docPartBody>
        <w:p w:rsidR="00000000" w:rsidRDefault="00F85C62"/>
      </w:docPartBody>
    </w:docPart>
    <w:docPart>
      <w:docPartPr>
        <w:name w:val="3AC876BDBB554E1291B21CDCC79F567C"/>
        <w:category>
          <w:name w:val="General"/>
          <w:gallery w:val="placeholder"/>
        </w:category>
        <w:types>
          <w:type w:val="bbPlcHdr"/>
        </w:types>
        <w:behaviors>
          <w:behavior w:val="content"/>
        </w:behaviors>
        <w:guid w:val="{8D512BB0-FD36-4D59-8A6F-4868A0A4D2BA}"/>
      </w:docPartPr>
      <w:docPartBody>
        <w:p w:rsidR="00000000" w:rsidRDefault="00F85C62"/>
      </w:docPartBody>
    </w:docPart>
    <w:docPart>
      <w:docPartPr>
        <w:name w:val="0EE595CADCBA4288B7FEEE2257A3091E"/>
        <w:category>
          <w:name w:val="General"/>
          <w:gallery w:val="placeholder"/>
        </w:category>
        <w:types>
          <w:type w:val="bbPlcHdr"/>
        </w:types>
        <w:behaviors>
          <w:behavior w:val="content"/>
        </w:behaviors>
        <w:guid w:val="{7279EF77-98D9-4914-A44E-4F9303DDDD0B}"/>
      </w:docPartPr>
      <w:docPartBody>
        <w:p w:rsidR="00000000" w:rsidRDefault="00F85C62"/>
      </w:docPartBody>
    </w:docPart>
    <w:docPart>
      <w:docPartPr>
        <w:name w:val="ABB3FDF322D24EA0BB07E712C42C8919"/>
        <w:category>
          <w:name w:val="General"/>
          <w:gallery w:val="placeholder"/>
        </w:category>
        <w:types>
          <w:type w:val="bbPlcHdr"/>
        </w:types>
        <w:behaviors>
          <w:behavior w:val="content"/>
        </w:behaviors>
        <w:guid w:val="{B8EFCF9D-F867-46ED-B5DA-549D809F2093}"/>
      </w:docPartPr>
      <w:docPartBody>
        <w:p w:rsidR="00000000" w:rsidRDefault="00F85C62"/>
      </w:docPartBody>
    </w:docPart>
    <w:docPart>
      <w:docPartPr>
        <w:name w:val="8362A9785A3242929D5F68FD5600C0E2"/>
        <w:category>
          <w:name w:val="General"/>
          <w:gallery w:val="placeholder"/>
        </w:category>
        <w:types>
          <w:type w:val="bbPlcHdr"/>
        </w:types>
        <w:behaviors>
          <w:behavior w:val="content"/>
        </w:behaviors>
        <w:guid w:val="{69B3756F-52DC-471A-B63F-99F42A20B0EF}"/>
      </w:docPartPr>
      <w:docPartBody>
        <w:p w:rsidR="00000000" w:rsidRDefault="0043679F" w:rsidP="0043679F">
          <w:pPr>
            <w:pStyle w:val="8362A9785A3242929D5F68FD5600C0E2"/>
          </w:pPr>
          <w:r w:rsidRPr="00A30DD1">
            <w:rPr>
              <w:rStyle w:val="PlaceholderText"/>
            </w:rPr>
            <w:t>Click here to enter a date.</w:t>
          </w:r>
        </w:p>
      </w:docPartBody>
    </w:docPart>
    <w:docPart>
      <w:docPartPr>
        <w:name w:val="6C2981E704194C26AC05E451AB5F2A57"/>
        <w:category>
          <w:name w:val="General"/>
          <w:gallery w:val="placeholder"/>
        </w:category>
        <w:types>
          <w:type w:val="bbPlcHdr"/>
        </w:types>
        <w:behaviors>
          <w:behavior w:val="content"/>
        </w:behaviors>
        <w:guid w:val="{029E000D-16D1-4D14-9C81-E31DAE050AAA}"/>
      </w:docPartPr>
      <w:docPartBody>
        <w:p w:rsidR="00000000" w:rsidRDefault="00F85C62"/>
      </w:docPartBody>
    </w:docPart>
    <w:docPart>
      <w:docPartPr>
        <w:name w:val="CF071AE5987441C6BBF319CA7E274515"/>
        <w:category>
          <w:name w:val="General"/>
          <w:gallery w:val="placeholder"/>
        </w:category>
        <w:types>
          <w:type w:val="bbPlcHdr"/>
        </w:types>
        <w:behaviors>
          <w:behavior w:val="content"/>
        </w:behaviors>
        <w:guid w:val="{FC4F28B0-5FE2-4301-B0D1-F60A08819340}"/>
      </w:docPartPr>
      <w:docPartBody>
        <w:p w:rsidR="00000000" w:rsidRDefault="00F85C62"/>
      </w:docPartBody>
    </w:docPart>
    <w:docPart>
      <w:docPartPr>
        <w:name w:val="7212DA00CB2247A3AD15C7F98533724C"/>
        <w:category>
          <w:name w:val="General"/>
          <w:gallery w:val="placeholder"/>
        </w:category>
        <w:types>
          <w:type w:val="bbPlcHdr"/>
        </w:types>
        <w:behaviors>
          <w:behavior w:val="content"/>
        </w:behaviors>
        <w:guid w:val="{2F475A4B-3F01-4014-8157-E49685999C54}"/>
      </w:docPartPr>
      <w:docPartBody>
        <w:p w:rsidR="00000000" w:rsidRDefault="0043679F" w:rsidP="0043679F">
          <w:pPr>
            <w:pStyle w:val="7212DA00CB2247A3AD15C7F98533724C"/>
          </w:pPr>
          <w:r>
            <w:rPr>
              <w:rFonts w:eastAsia="Times New Roman" w:cs="Times New Roman"/>
              <w:bCs/>
              <w:szCs w:val="24"/>
            </w:rPr>
            <w:t xml:space="preserve"> </w:t>
          </w:r>
        </w:p>
      </w:docPartBody>
    </w:docPart>
    <w:docPart>
      <w:docPartPr>
        <w:name w:val="9393E62AE4024FFB95CF4CA505AED25B"/>
        <w:category>
          <w:name w:val="General"/>
          <w:gallery w:val="placeholder"/>
        </w:category>
        <w:types>
          <w:type w:val="bbPlcHdr"/>
        </w:types>
        <w:behaviors>
          <w:behavior w:val="content"/>
        </w:behaviors>
        <w:guid w:val="{AC43D28D-BD1E-4A0B-A4AF-27A5E7496BE8}"/>
      </w:docPartPr>
      <w:docPartBody>
        <w:p w:rsidR="00000000" w:rsidRDefault="00F85C62"/>
      </w:docPartBody>
    </w:docPart>
    <w:docPart>
      <w:docPartPr>
        <w:name w:val="9C5BA65CF43D4A41BC78A637F5FA080F"/>
        <w:category>
          <w:name w:val="General"/>
          <w:gallery w:val="placeholder"/>
        </w:category>
        <w:types>
          <w:type w:val="bbPlcHdr"/>
        </w:types>
        <w:behaviors>
          <w:behavior w:val="content"/>
        </w:behaviors>
        <w:guid w:val="{4537C158-0011-41EE-92B0-EFC698BA4A65}"/>
      </w:docPartPr>
      <w:docPartBody>
        <w:p w:rsidR="00000000" w:rsidRDefault="00F85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679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5C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679F"/>
    <w:rPr>
      <w:rFonts w:ascii="Times New Roman" w:hAnsi="Times New Roman"/>
      <w:sz w:val="24"/>
    </w:rPr>
  </w:style>
  <w:style w:type="paragraph" w:customStyle="1" w:styleId="487D89B4F8B34DB4967D41FE18F7F88D7">
    <w:name w:val="487D89B4F8B34DB4967D41FE18F7F88D7"/>
    <w:rsid w:val="0043679F"/>
    <w:rPr>
      <w:rFonts w:ascii="Times New Roman" w:hAnsi="Times New Roman"/>
      <w:sz w:val="24"/>
    </w:rPr>
  </w:style>
  <w:style w:type="paragraph" w:customStyle="1" w:styleId="AE2570ED5D764CD7AF9686706F550F4620">
    <w:name w:val="AE2570ED5D764CD7AF9686706F550F4620"/>
    <w:rsid w:val="0043679F"/>
    <w:pPr>
      <w:tabs>
        <w:tab w:val="center" w:pos="4680"/>
        <w:tab w:val="right" w:pos="9360"/>
      </w:tabs>
      <w:spacing w:after="0" w:line="240" w:lineRule="auto"/>
    </w:pPr>
    <w:rPr>
      <w:rFonts w:ascii="Times New Roman" w:hAnsi="Times New Roman"/>
      <w:sz w:val="24"/>
    </w:rPr>
  </w:style>
  <w:style w:type="paragraph" w:customStyle="1" w:styleId="8362A9785A3242929D5F68FD5600C0E2">
    <w:name w:val="8362A9785A3242929D5F68FD5600C0E2"/>
    <w:rsid w:val="0043679F"/>
  </w:style>
  <w:style w:type="paragraph" w:customStyle="1" w:styleId="7212DA00CB2247A3AD15C7F98533724C">
    <w:name w:val="7212DA00CB2247A3AD15C7F98533724C"/>
    <w:rsid w:val="00436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679F"/>
    <w:rPr>
      <w:rFonts w:ascii="Times New Roman" w:hAnsi="Times New Roman"/>
      <w:sz w:val="24"/>
    </w:rPr>
  </w:style>
  <w:style w:type="paragraph" w:customStyle="1" w:styleId="487D89B4F8B34DB4967D41FE18F7F88D7">
    <w:name w:val="487D89B4F8B34DB4967D41FE18F7F88D7"/>
    <w:rsid w:val="0043679F"/>
    <w:rPr>
      <w:rFonts w:ascii="Times New Roman" w:hAnsi="Times New Roman"/>
      <w:sz w:val="24"/>
    </w:rPr>
  </w:style>
  <w:style w:type="paragraph" w:customStyle="1" w:styleId="AE2570ED5D764CD7AF9686706F550F4620">
    <w:name w:val="AE2570ED5D764CD7AF9686706F550F4620"/>
    <w:rsid w:val="0043679F"/>
    <w:pPr>
      <w:tabs>
        <w:tab w:val="center" w:pos="4680"/>
        <w:tab w:val="right" w:pos="9360"/>
      </w:tabs>
      <w:spacing w:after="0" w:line="240" w:lineRule="auto"/>
    </w:pPr>
    <w:rPr>
      <w:rFonts w:ascii="Times New Roman" w:hAnsi="Times New Roman"/>
      <w:sz w:val="24"/>
    </w:rPr>
  </w:style>
  <w:style w:type="paragraph" w:customStyle="1" w:styleId="8362A9785A3242929D5F68FD5600C0E2">
    <w:name w:val="8362A9785A3242929D5F68FD5600C0E2"/>
    <w:rsid w:val="0043679F"/>
  </w:style>
  <w:style w:type="paragraph" w:customStyle="1" w:styleId="7212DA00CB2247A3AD15C7F98533724C">
    <w:name w:val="7212DA00CB2247A3AD15C7F98533724C"/>
    <w:rsid w:val="00436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7A6EC4-B163-48D0-BF24-DA693DD4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1112</Words>
  <Characters>6345</Characters>
  <Application>Microsoft Office Word</Application>
  <DocSecurity>0</DocSecurity>
  <Lines>52</Lines>
  <Paragraphs>14</Paragraphs>
  <ScaleCrop>false</ScaleCrop>
  <Company>Texas Legislative Council</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2017-04-10T23:27:00Z</cp:lastPrinted>
  <dcterms:created xsi:type="dcterms:W3CDTF">2015-05-29T14:24:00Z</dcterms:created>
  <dcterms:modified xsi:type="dcterms:W3CDTF">2017-04-10T23:27:00Z</dcterms:modified>
</cp:coreProperties>
</file>

<file path=docProps/custom.xml><?xml version="1.0" encoding="utf-8"?>
<op:Properties xmlns:vt="http://schemas.openxmlformats.org/officeDocument/2006/docPropsVTypes" xmlns:op="http://schemas.openxmlformats.org/officeDocument/2006/custom-properties"/>
</file>