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93" w:rsidRDefault="00E640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DF88AF1AB1468D9416C71B808DEE5B"/>
          </w:placeholder>
        </w:sdtPr>
        <w:sdtContent>
          <w:r w:rsidRPr="005C2A78">
            <w:rPr>
              <w:rFonts w:cs="Times New Roman"/>
              <w:b/>
              <w:szCs w:val="24"/>
              <w:u w:val="single"/>
            </w:rPr>
            <w:t>BILL ANALYSIS</w:t>
          </w:r>
        </w:sdtContent>
      </w:sdt>
    </w:p>
    <w:p w:rsidR="00E64093" w:rsidRPr="00585C31" w:rsidRDefault="00E64093" w:rsidP="000F1DF9">
      <w:pPr>
        <w:spacing w:after="0" w:line="240" w:lineRule="auto"/>
        <w:rPr>
          <w:rFonts w:cs="Times New Roman"/>
          <w:szCs w:val="24"/>
        </w:rPr>
      </w:pPr>
    </w:p>
    <w:p w:rsidR="00E64093" w:rsidRPr="00585C31" w:rsidRDefault="00E640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4093" w:rsidTr="000F1DF9">
        <w:tc>
          <w:tcPr>
            <w:tcW w:w="2718" w:type="dxa"/>
          </w:tcPr>
          <w:p w:rsidR="00E64093" w:rsidRPr="005C2A78" w:rsidRDefault="00E64093" w:rsidP="006D756B">
            <w:pPr>
              <w:rPr>
                <w:rFonts w:cs="Times New Roman"/>
                <w:szCs w:val="24"/>
              </w:rPr>
            </w:pPr>
            <w:sdt>
              <w:sdtPr>
                <w:rPr>
                  <w:rFonts w:cs="Times New Roman"/>
                  <w:szCs w:val="24"/>
                </w:rPr>
                <w:alias w:val="Agency Title"/>
                <w:tag w:val="AgencyTitleContentControl"/>
                <w:id w:val="1920747753"/>
                <w:lock w:val="sdtContentLocked"/>
                <w:placeholder>
                  <w:docPart w:val="34A16BAB50A5445FAFCBF3CF21E12FBC"/>
                </w:placeholder>
              </w:sdtPr>
              <w:sdtEndPr>
                <w:rPr>
                  <w:rFonts w:cstheme="minorBidi"/>
                  <w:szCs w:val="22"/>
                </w:rPr>
              </w:sdtEndPr>
              <w:sdtContent>
                <w:r>
                  <w:rPr>
                    <w:rFonts w:cs="Times New Roman"/>
                    <w:szCs w:val="24"/>
                  </w:rPr>
                  <w:t>Senate Research Center</w:t>
                </w:r>
              </w:sdtContent>
            </w:sdt>
          </w:p>
        </w:tc>
        <w:tc>
          <w:tcPr>
            <w:tcW w:w="6858" w:type="dxa"/>
          </w:tcPr>
          <w:p w:rsidR="00E64093" w:rsidRPr="00FF6471" w:rsidRDefault="00E64093" w:rsidP="000F1DF9">
            <w:pPr>
              <w:jc w:val="right"/>
              <w:rPr>
                <w:rFonts w:cs="Times New Roman"/>
                <w:szCs w:val="24"/>
              </w:rPr>
            </w:pPr>
            <w:sdt>
              <w:sdtPr>
                <w:rPr>
                  <w:rFonts w:cs="Times New Roman"/>
                  <w:szCs w:val="24"/>
                </w:rPr>
                <w:alias w:val="Bill Number"/>
                <w:tag w:val="BillNumberOne"/>
                <w:id w:val="-410784069"/>
                <w:lock w:val="sdtContentLocked"/>
                <w:placeholder>
                  <w:docPart w:val="1CD8E5BB5BC84B8D93E71996F2C192B9"/>
                </w:placeholder>
              </w:sdtPr>
              <w:sdtContent>
                <w:r>
                  <w:rPr>
                    <w:rFonts w:cs="Times New Roman"/>
                    <w:szCs w:val="24"/>
                  </w:rPr>
                  <w:t>S.B. 1413</w:t>
                </w:r>
              </w:sdtContent>
            </w:sdt>
          </w:p>
        </w:tc>
      </w:tr>
      <w:tr w:rsidR="00E64093" w:rsidTr="000F1DF9">
        <w:sdt>
          <w:sdtPr>
            <w:rPr>
              <w:rFonts w:cs="Times New Roman"/>
              <w:szCs w:val="24"/>
            </w:rPr>
            <w:alias w:val="TLCNumber"/>
            <w:tag w:val="TLCNumber"/>
            <w:id w:val="-542600604"/>
            <w:lock w:val="sdtLocked"/>
            <w:placeholder>
              <w:docPart w:val="8E92A8A287414F26B7CD1DFC0EE245AE"/>
            </w:placeholder>
          </w:sdtPr>
          <w:sdtContent>
            <w:tc>
              <w:tcPr>
                <w:tcW w:w="2718" w:type="dxa"/>
              </w:tcPr>
              <w:p w:rsidR="00E64093" w:rsidRPr="000F1DF9" w:rsidRDefault="00E64093" w:rsidP="00C65088">
                <w:pPr>
                  <w:rPr>
                    <w:rFonts w:cs="Times New Roman"/>
                    <w:szCs w:val="24"/>
                  </w:rPr>
                </w:pPr>
                <w:r>
                  <w:rPr>
                    <w:rFonts w:cs="Times New Roman"/>
                    <w:szCs w:val="24"/>
                  </w:rPr>
                  <w:t>85R12211 SMT-F</w:t>
                </w:r>
              </w:p>
            </w:tc>
          </w:sdtContent>
        </w:sdt>
        <w:tc>
          <w:tcPr>
            <w:tcW w:w="6858" w:type="dxa"/>
          </w:tcPr>
          <w:p w:rsidR="00E64093" w:rsidRPr="005C2A78" w:rsidRDefault="00E64093" w:rsidP="006D756B">
            <w:pPr>
              <w:jc w:val="right"/>
              <w:rPr>
                <w:rFonts w:cs="Times New Roman"/>
                <w:szCs w:val="24"/>
              </w:rPr>
            </w:pPr>
            <w:sdt>
              <w:sdtPr>
                <w:rPr>
                  <w:rFonts w:cs="Times New Roman"/>
                  <w:szCs w:val="24"/>
                </w:rPr>
                <w:alias w:val="Author Label"/>
                <w:tag w:val="By"/>
                <w:id w:val="72399597"/>
                <w:lock w:val="sdtLocked"/>
                <w:placeholder>
                  <w:docPart w:val="D0AB040C2DAC43E086A8FBDA054225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8E18C99736464BBFC122059EB1D54B"/>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79245D2CAA9D40EDA6985FAC5CDFF859"/>
                </w:placeholder>
                <w:showingPlcHdr/>
              </w:sdtPr>
              <w:sdtContent/>
            </w:sdt>
          </w:p>
        </w:tc>
      </w:tr>
      <w:tr w:rsidR="00E64093" w:rsidTr="000F1DF9">
        <w:tc>
          <w:tcPr>
            <w:tcW w:w="2718" w:type="dxa"/>
          </w:tcPr>
          <w:p w:rsidR="00E64093" w:rsidRPr="00BC7495" w:rsidRDefault="00E64093" w:rsidP="000F1DF9">
            <w:pPr>
              <w:rPr>
                <w:rFonts w:cs="Times New Roman"/>
                <w:szCs w:val="24"/>
              </w:rPr>
            </w:pPr>
          </w:p>
        </w:tc>
        <w:sdt>
          <w:sdtPr>
            <w:rPr>
              <w:rFonts w:cs="Times New Roman"/>
              <w:szCs w:val="24"/>
            </w:rPr>
            <w:alias w:val="Committee"/>
            <w:tag w:val="Committee"/>
            <w:id w:val="1914272295"/>
            <w:lock w:val="sdtContentLocked"/>
            <w:placeholder>
              <w:docPart w:val="81F79B50C43B4E0F87F66CB048A72508"/>
            </w:placeholder>
          </w:sdtPr>
          <w:sdtContent>
            <w:tc>
              <w:tcPr>
                <w:tcW w:w="6858" w:type="dxa"/>
              </w:tcPr>
              <w:p w:rsidR="00E64093" w:rsidRPr="00FF6471" w:rsidRDefault="00E64093" w:rsidP="000F1DF9">
                <w:pPr>
                  <w:jc w:val="right"/>
                  <w:rPr>
                    <w:rFonts w:cs="Times New Roman"/>
                    <w:szCs w:val="24"/>
                  </w:rPr>
                </w:pPr>
                <w:r>
                  <w:rPr>
                    <w:rFonts w:cs="Times New Roman"/>
                    <w:szCs w:val="24"/>
                  </w:rPr>
                  <w:t>Business &amp; Commerce</w:t>
                </w:r>
              </w:p>
            </w:tc>
          </w:sdtContent>
        </w:sdt>
      </w:tr>
      <w:tr w:rsidR="00E64093" w:rsidTr="000F1DF9">
        <w:tc>
          <w:tcPr>
            <w:tcW w:w="2718" w:type="dxa"/>
          </w:tcPr>
          <w:p w:rsidR="00E64093" w:rsidRPr="00BC7495" w:rsidRDefault="00E64093" w:rsidP="000F1DF9">
            <w:pPr>
              <w:rPr>
                <w:rFonts w:cs="Times New Roman"/>
                <w:szCs w:val="24"/>
              </w:rPr>
            </w:pPr>
          </w:p>
        </w:tc>
        <w:sdt>
          <w:sdtPr>
            <w:rPr>
              <w:rFonts w:cs="Times New Roman"/>
              <w:szCs w:val="24"/>
            </w:rPr>
            <w:alias w:val="Date"/>
            <w:tag w:val="DateContentControl"/>
            <w:id w:val="1178081906"/>
            <w:lock w:val="sdtLocked"/>
            <w:placeholder>
              <w:docPart w:val="0279D356A8B743E5BA5EE22F6C552F5F"/>
            </w:placeholder>
            <w:date w:fullDate="2017-04-07T00:00:00Z">
              <w:dateFormat w:val="M/d/yyyy"/>
              <w:lid w:val="en-US"/>
              <w:storeMappedDataAs w:val="dateTime"/>
              <w:calendar w:val="gregorian"/>
            </w:date>
          </w:sdtPr>
          <w:sdtContent>
            <w:tc>
              <w:tcPr>
                <w:tcW w:w="6858" w:type="dxa"/>
              </w:tcPr>
              <w:p w:rsidR="00E64093" w:rsidRPr="00FF6471" w:rsidRDefault="00E64093" w:rsidP="000F1DF9">
                <w:pPr>
                  <w:jc w:val="right"/>
                  <w:rPr>
                    <w:rFonts w:cs="Times New Roman"/>
                    <w:szCs w:val="24"/>
                  </w:rPr>
                </w:pPr>
                <w:r>
                  <w:rPr>
                    <w:rFonts w:cs="Times New Roman"/>
                    <w:szCs w:val="24"/>
                  </w:rPr>
                  <w:t>4/7/2017</w:t>
                </w:r>
              </w:p>
            </w:tc>
          </w:sdtContent>
        </w:sdt>
      </w:tr>
      <w:tr w:rsidR="00E64093" w:rsidTr="000F1DF9">
        <w:tc>
          <w:tcPr>
            <w:tcW w:w="2718" w:type="dxa"/>
          </w:tcPr>
          <w:p w:rsidR="00E64093" w:rsidRPr="00BC7495" w:rsidRDefault="00E64093" w:rsidP="000F1DF9">
            <w:pPr>
              <w:rPr>
                <w:rFonts w:cs="Times New Roman"/>
                <w:szCs w:val="24"/>
              </w:rPr>
            </w:pPr>
          </w:p>
        </w:tc>
        <w:sdt>
          <w:sdtPr>
            <w:rPr>
              <w:rFonts w:cs="Times New Roman"/>
              <w:szCs w:val="24"/>
            </w:rPr>
            <w:alias w:val="BA Version"/>
            <w:tag w:val="BAVersion"/>
            <w:id w:val="-1685590809"/>
            <w:lock w:val="sdtContentLocked"/>
            <w:placeholder>
              <w:docPart w:val="D91DD2EC8C15466FA434C430BDBF04B9"/>
            </w:placeholder>
          </w:sdtPr>
          <w:sdtContent>
            <w:tc>
              <w:tcPr>
                <w:tcW w:w="6858" w:type="dxa"/>
              </w:tcPr>
              <w:p w:rsidR="00E64093" w:rsidRPr="00FF6471" w:rsidRDefault="00E64093" w:rsidP="000F1DF9">
                <w:pPr>
                  <w:jc w:val="right"/>
                  <w:rPr>
                    <w:rFonts w:cs="Times New Roman"/>
                    <w:szCs w:val="24"/>
                  </w:rPr>
                </w:pPr>
                <w:r>
                  <w:rPr>
                    <w:rFonts w:cs="Times New Roman"/>
                    <w:szCs w:val="24"/>
                  </w:rPr>
                  <w:t>As Filed</w:t>
                </w:r>
              </w:p>
            </w:tc>
          </w:sdtContent>
        </w:sdt>
      </w:tr>
    </w:tbl>
    <w:p w:rsidR="00E64093" w:rsidRPr="00FF6471" w:rsidRDefault="00E64093" w:rsidP="000F1DF9">
      <w:pPr>
        <w:spacing w:after="0" w:line="240" w:lineRule="auto"/>
        <w:rPr>
          <w:rFonts w:cs="Times New Roman"/>
          <w:szCs w:val="24"/>
        </w:rPr>
      </w:pPr>
    </w:p>
    <w:p w:rsidR="00E64093" w:rsidRPr="00FF6471" w:rsidRDefault="00E64093" w:rsidP="000F1DF9">
      <w:pPr>
        <w:spacing w:after="0" w:line="240" w:lineRule="auto"/>
        <w:rPr>
          <w:rFonts w:cs="Times New Roman"/>
          <w:szCs w:val="24"/>
        </w:rPr>
      </w:pPr>
    </w:p>
    <w:p w:rsidR="00E64093" w:rsidRPr="00FF6471" w:rsidRDefault="00E640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8E3FA574A54A9DA9AFB55C883DB451"/>
        </w:placeholder>
      </w:sdtPr>
      <w:sdtContent>
        <w:p w:rsidR="00E64093" w:rsidRDefault="00E640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17390BB3524B65B6CC0B6CB98AB508"/>
        </w:placeholder>
      </w:sdtPr>
      <w:sdtContent>
        <w:p w:rsidR="00E64093" w:rsidRDefault="00E64093" w:rsidP="00CC651E">
          <w:pPr>
            <w:pStyle w:val="NormalWeb"/>
            <w:spacing w:before="0" w:beforeAutospacing="0" w:after="0" w:afterAutospacing="0"/>
            <w:jc w:val="both"/>
            <w:divId w:val="1069226044"/>
            <w:rPr>
              <w:rFonts w:eastAsia="Times New Roman"/>
              <w:bCs/>
            </w:rPr>
          </w:pPr>
        </w:p>
        <w:p w:rsidR="00E64093" w:rsidRDefault="00E64093" w:rsidP="00CC651E">
          <w:pPr>
            <w:pStyle w:val="NormalWeb"/>
            <w:spacing w:before="0" w:beforeAutospacing="0" w:after="0" w:afterAutospacing="0"/>
            <w:jc w:val="both"/>
            <w:divId w:val="1069226044"/>
            <w:rPr>
              <w:color w:val="000000"/>
            </w:rPr>
          </w:pPr>
          <w:r w:rsidRPr="009A5021">
            <w:rPr>
              <w:color w:val="000000"/>
            </w:rPr>
            <w:t xml:space="preserve">Currently, health insurance companies can, under </w:t>
          </w:r>
          <w:r>
            <w:rPr>
              <w:color w:val="000000"/>
            </w:rPr>
            <w:t xml:space="preserve">the </w:t>
          </w:r>
          <w:r w:rsidRPr="009A5021">
            <w:rPr>
              <w:color w:val="000000"/>
            </w:rPr>
            <w:t>Texas Insurance Code, enter into a contract with a pharmacy benefit manager (PBM), who works with drug distributors and a network of pharmacies to negotiate more affordable rates when providing prescription drug benefits to its policyholders. This allows for a greater number of people to access quality health care at a lower cost than the</w:t>
          </w:r>
          <w:r>
            <w:rPr>
              <w:color w:val="000000"/>
            </w:rPr>
            <w:t>y otherwise would have. Health management o</w:t>
          </w:r>
          <w:r w:rsidRPr="009A5021">
            <w:rPr>
              <w:color w:val="000000"/>
            </w:rPr>
            <w:t>rganizations (HMOs) are organizations that provide health coverage with providers under contract. HMOs differ from traditional h</w:t>
          </w:r>
          <w:r>
            <w:rPr>
              <w:color w:val="000000"/>
            </w:rPr>
            <w:t>ealth insurance because the HMO</w:t>
          </w:r>
          <w:r w:rsidRPr="009A5021">
            <w:rPr>
              <w:color w:val="000000"/>
            </w:rPr>
            <w:t xml:space="preserve"> directly contract</w:t>
          </w:r>
          <w:r>
            <w:rPr>
              <w:color w:val="000000"/>
            </w:rPr>
            <w:t>s</w:t>
          </w:r>
          <w:r w:rsidRPr="009A5021">
            <w:rPr>
              <w:color w:val="000000"/>
            </w:rPr>
            <w:t xml:space="preserve"> with its providers and do</w:t>
          </w:r>
          <w:r>
            <w:rPr>
              <w:color w:val="000000"/>
            </w:rPr>
            <w:t>es</w:t>
          </w:r>
          <w:r w:rsidRPr="009A5021">
            <w:rPr>
              <w:color w:val="000000"/>
            </w:rPr>
            <w:t xml:space="preserve"> not provide any coverage outside of its network. HMOs have also been taking part in the common practice of contracting with PBMs for over a decade, providing quality care at a lower cost.</w:t>
          </w:r>
        </w:p>
        <w:p w:rsidR="00E64093" w:rsidRPr="009A5021" w:rsidRDefault="00E64093" w:rsidP="00CC651E">
          <w:pPr>
            <w:pStyle w:val="NormalWeb"/>
            <w:spacing w:before="0" w:beforeAutospacing="0" w:after="0" w:afterAutospacing="0"/>
            <w:jc w:val="both"/>
            <w:divId w:val="1069226044"/>
            <w:rPr>
              <w:color w:val="000000"/>
            </w:rPr>
          </w:pPr>
          <w:r w:rsidRPr="009A5021">
            <w:rPr>
              <w:color w:val="000000"/>
            </w:rPr>
            <w:t xml:space="preserve"> </w:t>
          </w:r>
        </w:p>
        <w:p w:rsidR="00E64093" w:rsidRDefault="00E64093" w:rsidP="00CC651E">
          <w:pPr>
            <w:pStyle w:val="NormalWeb"/>
            <w:spacing w:before="0" w:beforeAutospacing="0" w:after="0" w:afterAutospacing="0"/>
            <w:jc w:val="both"/>
            <w:divId w:val="1069226044"/>
            <w:rPr>
              <w:color w:val="000000"/>
            </w:rPr>
          </w:pPr>
          <w:r w:rsidRPr="009A5021">
            <w:rPr>
              <w:color w:val="000000"/>
            </w:rPr>
            <w:t>Recently, the Texas Department of Insurance (TDI) ruled that HMOs are not allowed to enter into a contract with PBMs due to the Insurance Code's failure to expressly grant this permission. Losing this ability will pose significant financial burdens on HMOs and ultimately their members, as the network created by PBMs allows for competition and the negotiation of prices. This problem creates a huge barrier for new plans entering the market, stifles business, and puts the STAR Kids Medicaid managed care program, which serves the most vulnerable Medicaid populatio</w:t>
          </w:r>
          <w:r>
            <w:rPr>
              <w:color w:val="000000"/>
            </w:rPr>
            <w:t xml:space="preserve">n (children with disabilities) </w:t>
          </w:r>
          <w:r w:rsidRPr="009A5021">
            <w:rPr>
              <w:color w:val="000000"/>
            </w:rPr>
            <w:t xml:space="preserve">at risk by skyrocketing covered drug costs. </w:t>
          </w:r>
        </w:p>
        <w:p w:rsidR="00E64093" w:rsidRPr="009A5021" w:rsidRDefault="00E64093" w:rsidP="00CC651E">
          <w:pPr>
            <w:pStyle w:val="NormalWeb"/>
            <w:spacing w:before="0" w:beforeAutospacing="0" w:after="0" w:afterAutospacing="0"/>
            <w:jc w:val="both"/>
            <w:divId w:val="1069226044"/>
            <w:rPr>
              <w:color w:val="000000"/>
            </w:rPr>
          </w:pPr>
        </w:p>
        <w:p w:rsidR="00E64093" w:rsidRPr="009A5021" w:rsidRDefault="00E64093" w:rsidP="00CC651E">
          <w:pPr>
            <w:pStyle w:val="NormalWeb"/>
            <w:spacing w:before="0" w:beforeAutospacing="0" w:after="0" w:afterAutospacing="0"/>
            <w:jc w:val="both"/>
            <w:divId w:val="1069226044"/>
            <w:rPr>
              <w:color w:val="000000"/>
            </w:rPr>
          </w:pPr>
          <w:r w:rsidRPr="009A5021">
            <w:rPr>
              <w:color w:val="000000"/>
            </w:rPr>
            <w:t>S</w:t>
          </w:r>
          <w:r>
            <w:rPr>
              <w:color w:val="000000"/>
            </w:rPr>
            <w:t>.</w:t>
          </w:r>
          <w:r w:rsidRPr="009A5021">
            <w:rPr>
              <w:color w:val="000000"/>
            </w:rPr>
            <w:t>B</w:t>
          </w:r>
          <w:r>
            <w:rPr>
              <w:color w:val="000000"/>
            </w:rPr>
            <w:t>.</w:t>
          </w:r>
          <w:r w:rsidRPr="009A5021">
            <w:rPr>
              <w:color w:val="000000"/>
            </w:rPr>
            <w:t xml:space="preserve"> 1413 addresses TDI's concerns by amending the Insurance Code to allow an HMO to ente</w:t>
          </w:r>
          <w:r>
            <w:rPr>
              <w:color w:val="000000"/>
            </w:rPr>
            <w:t xml:space="preserve">r into a contract with a PBM. </w:t>
          </w:r>
          <w:r w:rsidRPr="009A5021">
            <w:rPr>
              <w:color w:val="000000"/>
            </w:rPr>
            <w:t>S</w:t>
          </w:r>
          <w:r>
            <w:rPr>
              <w:color w:val="000000"/>
            </w:rPr>
            <w:t>.</w:t>
          </w:r>
          <w:r w:rsidRPr="009A5021">
            <w:rPr>
              <w:color w:val="000000"/>
            </w:rPr>
            <w:t>B</w:t>
          </w:r>
          <w:r>
            <w:rPr>
              <w:color w:val="000000"/>
            </w:rPr>
            <w:t>.</w:t>
          </w:r>
          <w:r w:rsidRPr="009A5021">
            <w:rPr>
              <w:color w:val="000000"/>
            </w:rPr>
            <w:t xml:space="preserve"> 1413  also clarifies that HMOs are not subject to the same laws as health insurance companies, drawing an already agreed-upon distinction between HMOs and delegated entities.</w:t>
          </w:r>
        </w:p>
        <w:p w:rsidR="00E64093" w:rsidRPr="00D70925" w:rsidRDefault="00E64093" w:rsidP="00CC651E">
          <w:pPr>
            <w:spacing w:after="0" w:line="240" w:lineRule="auto"/>
            <w:jc w:val="both"/>
            <w:rPr>
              <w:rFonts w:eastAsia="Times New Roman" w:cs="Times New Roman"/>
              <w:bCs/>
              <w:szCs w:val="24"/>
            </w:rPr>
          </w:pPr>
        </w:p>
      </w:sdtContent>
    </w:sdt>
    <w:p w:rsidR="00E64093" w:rsidRDefault="00E640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1413 </w:t>
      </w:r>
      <w:bookmarkStart w:id="1" w:name="AmendsCurrentLaw"/>
      <w:bookmarkEnd w:id="1"/>
      <w:r>
        <w:rPr>
          <w:rFonts w:cs="Times New Roman"/>
          <w:szCs w:val="24"/>
        </w:rPr>
        <w:t>amends current law relating to health maintenance organization contracts with certain entities to provide health care services.</w:t>
      </w:r>
    </w:p>
    <w:p w:rsidR="00E64093" w:rsidRPr="0000195B" w:rsidRDefault="00E64093" w:rsidP="000F1DF9">
      <w:pPr>
        <w:spacing w:after="0" w:line="240" w:lineRule="auto"/>
        <w:jc w:val="both"/>
        <w:rPr>
          <w:rFonts w:eastAsia="Times New Roman" w:cs="Times New Roman"/>
          <w:szCs w:val="24"/>
        </w:rPr>
      </w:pPr>
    </w:p>
    <w:p w:rsidR="00E64093" w:rsidRPr="005C2A78" w:rsidRDefault="00E640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156BA006C147588C674FAE9E09CFFC"/>
          </w:placeholder>
        </w:sdtPr>
        <w:sdtContent>
          <w:r>
            <w:rPr>
              <w:rFonts w:eastAsia="Times New Roman" w:cs="Times New Roman"/>
              <w:b/>
              <w:szCs w:val="24"/>
              <w:u w:val="single"/>
            </w:rPr>
            <w:t>RULEMAKING AUTHORITY</w:t>
          </w:r>
        </w:sdtContent>
      </w:sdt>
    </w:p>
    <w:p w:rsidR="00E64093" w:rsidRPr="006529C4" w:rsidRDefault="00E64093" w:rsidP="00774EC7">
      <w:pPr>
        <w:spacing w:after="0" w:line="240" w:lineRule="auto"/>
        <w:jc w:val="both"/>
        <w:rPr>
          <w:rFonts w:cs="Times New Roman"/>
          <w:szCs w:val="24"/>
        </w:rPr>
      </w:pPr>
    </w:p>
    <w:p w:rsidR="00E64093" w:rsidRPr="006529C4" w:rsidRDefault="00E6409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4093" w:rsidRPr="006529C4" w:rsidRDefault="00E64093" w:rsidP="00774EC7">
      <w:pPr>
        <w:spacing w:after="0" w:line="240" w:lineRule="auto"/>
        <w:jc w:val="both"/>
        <w:rPr>
          <w:rFonts w:cs="Times New Roman"/>
          <w:szCs w:val="24"/>
        </w:rPr>
      </w:pPr>
    </w:p>
    <w:p w:rsidR="00E64093" w:rsidRPr="005C2A78" w:rsidRDefault="00E640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C35C4C47B341FEA296837A808192A1"/>
          </w:placeholder>
        </w:sdtPr>
        <w:sdtContent>
          <w:r>
            <w:rPr>
              <w:rFonts w:eastAsia="Times New Roman" w:cs="Times New Roman"/>
              <w:b/>
              <w:szCs w:val="24"/>
              <w:u w:val="single"/>
            </w:rPr>
            <w:t>SECTION BY SECTION ANALYSIS</w:t>
          </w:r>
        </w:sdtContent>
      </w:sdt>
    </w:p>
    <w:p w:rsidR="00E64093" w:rsidRPr="005C2A78" w:rsidRDefault="00E64093" w:rsidP="000F1DF9">
      <w:pPr>
        <w:spacing w:after="0" w:line="240" w:lineRule="auto"/>
        <w:jc w:val="both"/>
        <w:rPr>
          <w:rFonts w:eastAsia="Times New Roman" w:cs="Times New Roman"/>
          <w:szCs w:val="24"/>
        </w:rPr>
      </w:pPr>
    </w:p>
    <w:p w:rsidR="00E64093" w:rsidRDefault="00E6409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843.101, Insurance Code, by amending Subsection (b) and adding Subsections (b-1) and (b-2), as follows:</w:t>
      </w:r>
    </w:p>
    <w:p w:rsidR="00E64093" w:rsidRDefault="00E64093" w:rsidP="000F1DF9">
      <w:pPr>
        <w:spacing w:after="0" w:line="240" w:lineRule="auto"/>
        <w:jc w:val="both"/>
        <w:rPr>
          <w:rFonts w:eastAsia="Times New Roman" w:cs="Times New Roman"/>
          <w:szCs w:val="24"/>
        </w:rPr>
      </w:pPr>
    </w:p>
    <w:p w:rsidR="00E64093" w:rsidRDefault="00E64093" w:rsidP="0000195B">
      <w:pPr>
        <w:spacing w:after="0" w:line="240" w:lineRule="auto"/>
        <w:ind w:left="720"/>
        <w:jc w:val="both"/>
      </w:pPr>
      <w:r>
        <w:rPr>
          <w:rFonts w:eastAsia="Times New Roman" w:cs="Times New Roman"/>
          <w:szCs w:val="24"/>
        </w:rPr>
        <w:t xml:space="preserve">(b) Authorizes a </w:t>
      </w:r>
      <w:r>
        <w:t>health maintenance organization (HMO) to provide or arrange for health care services only through:</w:t>
      </w:r>
    </w:p>
    <w:p w:rsidR="00E64093" w:rsidRDefault="00E64093" w:rsidP="0000195B">
      <w:pPr>
        <w:spacing w:after="0" w:line="240" w:lineRule="auto"/>
        <w:ind w:left="720"/>
        <w:jc w:val="both"/>
      </w:pPr>
    </w:p>
    <w:p w:rsidR="00E64093" w:rsidRDefault="00E64093" w:rsidP="0000195B">
      <w:pPr>
        <w:spacing w:after="0" w:line="240" w:lineRule="auto"/>
        <w:ind w:left="1440"/>
        <w:jc w:val="both"/>
      </w:pPr>
      <w:r>
        <w:t>(1) other HMOs:</w:t>
      </w:r>
    </w:p>
    <w:p w:rsidR="00E64093" w:rsidRDefault="00E64093" w:rsidP="0000195B">
      <w:pPr>
        <w:spacing w:after="0" w:line="240" w:lineRule="auto"/>
        <w:ind w:left="1440"/>
        <w:jc w:val="both"/>
      </w:pPr>
    </w:p>
    <w:p w:rsidR="00E64093" w:rsidRDefault="00E64093" w:rsidP="0000195B">
      <w:pPr>
        <w:spacing w:after="0" w:line="240" w:lineRule="auto"/>
        <w:ind w:left="1440"/>
        <w:jc w:val="both"/>
      </w:pPr>
      <w:r>
        <w:t>(2) providers or groups of providers who are:</w:t>
      </w:r>
    </w:p>
    <w:p w:rsidR="00E64093" w:rsidRDefault="00E64093" w:rsidP="0000195B">
      <w:pPr>
        <w:spacing w:after="0" w:line="240" w:lineRule="auto"/>
        <w:ind w:left="1440"/>
        <w:jc w:val="both"/>
      </w:pPr>
    </w:p>
    <w:p w:rsidR="00E64093" w:rsidRDefault="00E64093" w:rsidP="0000195B">
      <w:pPr>
        <w:spacing w:after="0" w:line="240" w:lineRule="auto"/>
        <w:ind w:left="2160"/>
        <w:jc w:val="both"/>
      </w:pPr>
      <w:r>
        <w:t>(A) Creates this paragraph from existing text and makes a nonsubstantive change;</w:t>
      </w:r>
    </w:p>
    <w:p w:rsidR="00E64093" w:rsidRDefault="00E64093" w:rsidP="0000195B">
      <w:pPr>
        <w:spacing w:after="0" w:line="240" w:lineRule="auto"/>
        <w:ind w:left="2160"/>
        <w:jc w:val="both"/>
      </w:pPr>
    </w:p>
    <w:p w:rsidR="00E64093" w:rsidRDefault="00E64093" w:rsidP="0000195B">
      <w:pPr>
        <w:spacing w:after="0" w:line="240" w:lineRule="auto"/>
        <w:ind w:left="2160"/>
        <w:jc w:val="both"/>
      </w:pPr>
      <w:r>
        <w:t>(B</w:t>
      </w:r>
      <w:r w:rsidRPr="0000195B">
        <w:t>)</w:t>
      </w:r>
      <w:r>
        <w:t xml:space="preserve"> </w:t>
      </w:r>
      <w:r w:rsidRPr="0000195B">
        <w:t xml:space="preserve">under contract with an entity that is under contract with the </w:t>
      </w:r>
      <w:r>
        <w:t xml:space="preserve">HMO </w:t>
      </w:r>
      <w:r w:rsidRPr="0000195B">
        <w:t>to provide a network of providers to provide health care services only if the con</w:t>
      </w:r>
      <w:r>
        <w:t>tract between the entity and HMO:</w:t>
      </w:r>
    </w:p>
    <w:p w:rsidR="00E64093" w:rsidRDefault="00E64093" w:rsidP="0000195B">
      <w:pPr>
        <w:spacing w:after="0" w:line="240" w:lineRule="auto"/>
        <w:ind w:left="2160"/>
        <w:jc w:val="both"/>
      </w:pPr>
    </w:p>
    <w:p w:rsidR="00E64093" w:rsidRDefault="00E64093" w:rsidP="0000195B">
      <w:pPr>
        <w:spacing w:after="0" w:line="240" w:lineRule="auto"/>
        <w:ind w:left="2880"/>
        <w:jc w:val="both"/>
      </w:pPr>
      <w:r>
        <w:t>(i)</w:t>
      </w:r>
      <w:r w:rsidRPr="0000195B">
        <w:t xml:space="preserve"> </w:t>
      </w:r>
      <w:r>
        <w:t xml:space="preserve">does not limit the HMO's </w:t>
      </w:r>
      <w:r w:rsidRPr="0000195B">
        <w:t xml:space="preserve">authority or </w:t>
      </w:r>
      <w:r>
        <w:t xml:space="preserve">responsibility, </w:t>
      </w:r>
      <w:r w:rsidRPr="0000195B">
        <w:t>including financial responsibility, to comply with any regulatory requirement that applies to a function performed by the entity;</w:t>
      </w:r>
    </w:p>
    <w:p w:rsidR="00E64093" w:rsidRDefault="00E64093" w:rsidP="0000195B">
      <w:pPr>
        <w:spacing w:after="0" w:line="240" w:lineRule="auto"/>
        <w:ind w:left="2880"/>
        <w:jc w:val="both"/>
      </w:pPr>
    </w:p>
    <w:p w:rsidR="00E64093" w:rsidRDefault="00E64093" w:rsidP="0000195B">
      <w:pPr>
        <w:spacing w:after="0" w:line="240" w:lineRule="auto"/>
        <w:ind w:left="2880"/>
        <w:jc w:val="both"/>
      </w:pPr>
      <w:r>
        <w:t>(ii)</w:t>
      </w:r>
      <w:r w:rsidRPr="0000195B">
        <w:t xml:space="preserve"> requires the entity to comply with all regulatory requirements that apply to a function performed by the entity; and</w:t>
      </w:r>
    </w:p>
    <w:p w:rsidR="00E64093" w:rsidRDefault="00E64093" w:rsidP="0000195B">
      <w:pPr>
        <w:spacing w:after="0" w:line="240" w:lineRule="auto"/>
        <w:ind w:left="2880"/>
        <w:jc w:val="both"/>
      </w:pPr>
    </w:p>
    <w:p w:rsidR="00E64093" w:rsidRDefault="00E64093" w:rsidP="0000195B">
      <w:pPr>
        <w:spacing w:after="0" w:line="240" w:lineRule="auto"/>
        <w:ind w:left="2880"/>
        <w:jc w:val="both"/>
      </w:pPr>
      <w:r>
        <w:t>(iii)</w:t>
      </w:r>
      <w:r w:rsidRPr="0000195B">
        <w:t xml:space="preserve"> expressly sets forth the requirements of Subparagraphs (i) and (ii);</w:t>
      </w:r>
      <w:r>
        <w:t xml:space="preserve"> or</w:t>
      </w:r>
    </w:p>
    <w:p w:rsidR="00E64093" w:rsidRDefault="00E64093" w:rsidP="0000195B">
      <w:pPr>
        <w:spacing w:after="0" w:line="240" w:lineRule="auto"/>
        <w:ind w:left="2880"/>
        <w:jc w:val="both"/>
      </w:pPr>
    </w:p>
    <w:p w:rsidR="00E64093" w:rsidRDefault="00E64093" w:rsidP="0000195B">
      <w:pPr>
        <w:spacing w:after="0" w:line="240" w:lineRule="auto"/>
        <w:ind w:left="1440"/>
        <w:jc w:val="both"/>
      </w:pPr>
      <w:r>
        <w:t>(3)</w:t>
      </w:r>
      <w:r w:rsidRPr="0000195B">
        <w:t xml:space="preserve"> </w:t>
      </w:r>
      <w:r>
        <w:t>additional HMOs or physicians or providers who have contracted for health care services with the other HMOs, physicians with whom the HMO has contracted,</w:t>
      </w:r>
      <w:r w:rsidRPr="0000195B">
        <w:t xml:space="preserve"> </w:t>
      </w:r>
      <w:r>
        <w:t>providers who are under contract with or are employed by the HMO.</w:t>
      </w:r>
    </w:p>
    <w:p w:rsidR="00E64093" w:rsidRDefault="00E64093" w:rsidP="0000195B">
      <w:pPr>
        <w:spacing w:after="0" w:line="240" w:lineRule="auto"/>
        <w:ind w:left="1440"/>
        <w:jc w:val="both"/>
      </w:pPr>
    </w:p>
    <w:p w:rsidR="00E64093" w:rsidRDefault="00E64093" w:rsidP="0000195B">
      <w:pPr>
        <w:spacing w:after="0" w:line="240" w:lineRule="auto"/>
        <w:ind w:left="720"/>
        <w:jc w:val="both"/>
      </w:pPr>
      <w:r>
        <w:t xml:space="preserve">(b-1) Provides that, except </w:t>
      </w:r>
      <w:r w:rsidRPr="0000195B">
        <w:t xml:space="preserve">as provided by Subsection (b-2) and notwithstanding any other law, an entity described by Subsection (b)(2)(B) and the </w:t>
      </w:r>
      <w:r>
        <w:t xml:space="preserve">HMO </w:t>
      </w:r>
      <w:r w:rsidRPr="0000195B">
        <w:t>with which the entity contracts are subject to Chapter</w:t>
      </w:r>
      <w:r>
        <w:t xml:space="preserve"> 1272 (Delegation of Certain Functions by Health Maintenance Organization), as if the entity were a delegated entity.</w:t>
      </w:r>
    </w:p>
    <w:p w:rsidR="00E64093" w:rsidRDefault="00E64093" w:rsidP="0000195B">
      <w:pPr>
        <w:spacing w:after="0" w:line="240" w:lineRule="auto"/>
        <w:ind w:left="720"/>
        <w:jc w:val="both"/>
      </w:pPr>
    </w:p>
    <w:p w:rsidR="00E64093" w:rsidRDefault="00E64093" w:rsidP="0000195B">
      <w:pPr>
        <w:spacing w:after="0" w:line="240" w:lineRule="auto"/>
        <w:ind w:left="720"/>
        <w:jc w:val="both"/>
      </w:pPr>
      <w:r>
        <w:t xml:space="preserve">(b-2) Provides that an </w:t>
      </w:r>
      <w:r w:rsidRPr="0000195B">
        <w:t xml:space="preserve">entity described by Subsection (b)(2)(B) and </w:t>
      </w:r>
      <w:r>
        <w:t>the HMO</w:t>
      </w:r>
      <w:r w:rsidRPr="0000195B">
        <w:t xml:space="preserve"> with which the entity contracts are not subject to the following provisions:</w:t>
      </w:r>
    </w:p>
    <w:p w:rsidR="00E64093" w:rsidRDefault="00E64093" w:rsidP="0000195B">
      <w:pPr>
        <w:spacing w:after="0" w:line="240" w:lineRule="auto"/>
        <w:ind w:left="720"/>
        <w:jc w:val="both"/>
      </w:pPr>
    </w:p>
    <w:p w:rsidR="00E64093" w:rsidRDefault="00E64093" w:rsidP="0000195B">
      <w:pPr>
        <w:spacing w:after="0" w:line="240" w:lineRule="auto"/>
        <w:ind w:left="1440"/>
        <w:jc w:val="both"/>
      </w:pPr>
      <w:r>
        <w:t>(1)</w:t>
      </w:r>
      <w:r w:rsidRPr="0000195B">
        <w:t xml:space="preserve"> </w:t>
      </w:r>
      <w:r>
        <w:t xml:space="preserve">Section 1272.053(1) (relating to requiring a delegation agreement to establish a monitoring plan that allow a HMO to monitor compliance with certain minimum solvency requirements); </w:t>
      </w:r>
    </w:p>
    <w:p w:rsidR="00E64093" w:rsidRDefault="00E64093" w:rsidP="0000195B">
      <w:pPr>
        <w:spacing w:after="0" w:line="240" w:lineRule="auto"/>
        <w:ind w:left="1440"/>
        <w:jc w:val="both"/>
      </w:pPr>
    </w:p>
    <w:p w:rsidR="00E64093" w:rsidRDefault="00E64093" w:rsidP="0000195B">
      <w:pPr>
        <w:spacing w:after="0" w:line="240" w:lineRule="auto"/>
        <w:ind w:left="1440"/>
        <w:jc w:val="both"/>
      </w:pPr>
      <w:r>
        <w:t>(2) Section 1272.057(1) (relating to requiring a delegation agreement to permit the commissioner of insurance to examine certain information relevant to the financial solvency of an entity);</w:t>
      </w:r>
    </w:p>
    <w:p w:rsidR="00E64093" w:rsidRDefault="00E64093" w:rsidP="0000195B">
      <w:pPr>
        <w:spacing w:after="0" w:line="240" w:lineRule="auto"/>
        <w:ind w:left="1440"/>
        <w:jc w:val="both"/>
      </w:pPr>
    </w:p>
    <w:p w:rsidR="00E64093" w:rsidRDefault="00E64093" w:rsidP="0000195B">
      <w:pPr>
        <w:spacing w:after="0" w:line="240" w:lineRule="auto"/>
        <w:ind w:left="1440"/>
        <w:jc w:val="both"/>
      </w:pPr>
      <w:r>
        <w:t>(3) Section 1272.061(1)(C) (relating to the provision that the HMO is not precluded from requesting certain proof of financial viability); and</w:t>
      </w:r>
    </w:p>
    <w:p w:rsidR="00E64093" w:rsidRDefault="00E64093" w:rsidP="0000195B">
      <w:pPr>
        <w:spacing w:after="0" w:line="240" w:lineRule="auto"/>
        <w:ind w:left="1440"/>
        <w:jc w:val="both"/>
      </w:pPr>
    </w:p>
    <w:p w:rsidR="00E64093" w:rsidRPr="0000195B" w:rsidRDefault="00E64093" w:rsidP="0000195B">
      <w:pPr>
        <w:spacing w:after="0" w:line="240" w:lineRule="auto"/>
        <w:ind w:left="1440"/>
        <w:jc w:val="both"/>
      </w:pPr>
      <w:r>
        <w:t>(4) Subchapter D (Reserve Requirements), Chapter 1272.</w:t>
      </w:r>
    </w:p>
    <w:p w:rsidR="00E64093" w:rsidRPr="005C2A78" w:rsidRDefault="00E64093" w:rsidP="000F1DF9">
      <w:pPr>
        <w:spacing w:after="0" w:line="240" w:lineRule="auto"/>
        <w:jc w:val="both"/>
        <w:rPr>
          <w:rFonts w:eastAsia="Times New Roman" w:cs="Times New Roman"/>
          <w:szCs w:val="24"/>
        </w:rPr>
      </w:pPr>
    </w:p>
    <w:p w:rsidR="00E64093" w:rsidRPr="005C2A78" w:rsidRDefault="00E6409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E64093" w:rsidRPr="005C2A78" w:rsidRDefault="00E64093" w:rsidP="000F1DF9">
      <w:pPr>
        <w:spacing w:after="0" w:line="240" w:lineRule="auto"/>
        <w:jc w:val="both"/>
        <w:rPr>
          <w:rFonts w:eastAsia="Times New Roman" w:cs="Times New Roman"/>
          <w:szCs w:val="24"/>
        </w:rPr>
      </w:pPr>
    </w:p>
    <w:p w:rsidR="00E64093" w:rsidRPr="005C2A78" w:rsidRDefault="00E64093" w:rsidP="000F1DF9">
      <w:pPr>
        <w:spacing w:after="0" w:line="240" w:lineRule="auto"/>
        <w:jc w:val="both"/>
        <w:rPr>
          <w:rFonts w:eastAsia="Times New Roman" w:cs="Times New Roman"/>
          <w:szCs w:val="24"/>
        </w:rPr>
      </w:pPr>
    </w:p>
    <w:p w:rsidR="00E64093" w:rsidRPr="006529C4" w:rsidRDefault="00E64093" w:rsidP="00774EC7">
      <w:pPr>
        <w:spacing w:after="0" w:line="240" w:lineRule="auto"/>
        <w:jc w:val="both"/>
        <w:rPr>
          <w:rFonts w:cs="Times New Roman"/>
          <w:szCs w:val="24"/>
        </w:rPr>
      </w:pPr>
    </w:p>
    <w:p w:rsidR="00E64093" w:rsidRPr="006529C4" w:rsidRDefault="00E64093" w:rsidP="00774EC7">
      <w:pPr>
        <w:spacing w:after="0" w:line="240" w:lineRule="auto"/>
        <w:jc w:val="both"/>
      </w:pPr>
    </w:p>
    <w:sectPr w:rsidR="00E6409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E9" w:rsidRDefault="003C12E9" w:rsidP="000F1DF9">
      <w:pPr>
        <w:spacing w:after="0" w:line="240" w:lineRule="auto"/>
      </w:pPr>
      <w:r>
        <w:separator/>
      </w:r>
    </w:p>
  </w:endnote>
  <w:endnote w:type="continuationSeparator" w:id="0">
    <w:p w:rsidR="003C12E9" w:rsidRDefault="003C12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12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409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4093">
                <w:rPr>
                  <w:sz w:val="20"/>
                  <w:szCs w:val="20"/>
                </w:rPr>
                <w:t>S.B. 1413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409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12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40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409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E9" w:rsidRDefault="003C12E9" w:rsidP="000F1DF9">
      <w:pPr>
        <w:spacing w:after="0" w:line="240" w:lineRule="auto"/>
      </w:pPr>
      <w:r>
        <w:separator/>
      </w:r>
    </w:p>
  </w:footnote>
  <w:footnote w:type="continuationSeparator" w:id="0">
    <w:p w:rsidR="003C12E9" w:rsidRDefault="003C12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12E9"/>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6409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409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40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4903" w:rsidP="00CD490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DF88AF1AB1468D9416C71B808DEE5B"/>
        <w:category>
          <w:name w:val="General"/>
          <w:gallery w:val="placeholder"/>
        </w:category>
        <w:types>
          <w:type w:val="bbPlcHdr"/>
        </w:types>
        <w:behaviors>
          <w:behavior w:val="content"/>
        </w:behaviors>
        <w:guid w:val="{2FA3AA06-1635-495C-86D0-47C946842757}"/>
      </w:docPartPr>
      <w:docPartBody>
        <w:p w:rsidR="00000000" w:rsidRDefault="00DF167D"/>
      </w:docPartBody>
    </w:docPart>
    <w:docPart>
      <w:docPartPr>
        <w:name w:val="34A16BAB50A5445FAFCBF3CF21E12FBC"/>
        <w:category>
          <w:name w:val="General"/>
          <w:gallery w:val="placeholder"/>
        </w:category>
        <w:types>
          <w:type w:val="bbPlcHdr"/>
        </w:types>
        <w:behaviors>
          <w:behavior w:val="content"/>
        </w:behaviors>
        <w:guid w:val="{DFB389E8-0C47-4923-8A19-37A282DA542F}"/>
      </w:docPartPr>
      <w:docPartBody>
        <w:p w:rsidR="00000000" w:rsidRDefault="00DF167D"/>
      </w:docPartBody>
    </w:docPart>
    <w:docPart>
      <w:docPartPr>
        <w:name w:val="1CD8E5BB5BC84B8D93E71996F2C192B9"/>
        <w:category>
          <w:name w:val="General"/>
          <w:gallery w:val="placeholder"/>
        </w:category>
        <w:types>
          <w:type w:val="bbPlcHdr"/>
        </w:types>
        <w:behaviors>
          <w:behavior w:val="content"/>
        </w:behaviors>
        <w:guid w:val="{C2DA743E-4A69-49A0-B72A-E6F2CC7AC745}"/>
      </w:docPartPr>
      <w:docPartBody>
        <w:p w:rsidR="00000000" w:rsidRDefault="00DF167D"/>
      </w:docPartBody>
    </w:docPart>
    <w:docPart>
      <w:docPartPr>
        <w:name w:val="8E92A8A287414F26B7CD1DFC0EE245AE"/>
        <w:category>
          <w:name w:val="General"/>
          <w:gallery w:val="placeholder"/>
        </w:category>
        <w:types>
          <w:type w:val="bbPlcHdr"/>
        </w:types>
        <w:behaviors>
          <w:behavior w:val="content"/>
        </w:behaviors>
        <w:guid w:val="{E05385CB-F0F8-4BB3-90B1-6D17FDB2DAA1}"/>
      </w:docPartPr>
      <w:docPartBody>
        <w:p w:rsidR="00000000" w:rsidRDefault="00DF167D"/>
      </w:docPartBody>
    </w:docPart>
    <w:docPart>
      <w:docPartPr>
        <w:name w:val="D0AB040C2DAC43E086A8FBDA054225C8"/>
        <w:category>
          <w:name w:val="General"/>
          <w:gallery w:val="placeholder"/>
        </w:category>
        <w:types>
          <w:type w:val="bbPlcHdr"/>
        </w:types>
        <w:behaviors>
          <w:behavior w:val="content"/>
        </w:behaviors>
        <w:guid w:val="{F80EBD65-F528-46D0-9753-D46D059F58EC}"/>
      </w:docPartPr>
      <w:docPartBody>
        <w:p w:rsidR="00000000" w:rsidRDefault="00DF167D"/>
      </w:docPartBody>
    </w:docPart>
    <w:docPart>
      <w:docPartPr>
        <w:name w:val="6C8E18C99736464BBFC122059EB1D54B"/>
        <w:category>
          <w:name w:val="General"/>
          <w:gallery w:val="placeholder"/>
        </w:category>
        <w:types>
          <w:type w:val="bbPlcHdr"/>
        </w:types>
        <w:behaviors>
          <w:behavior w:val="content"/>
        </w:behaviors>
        <w:guid w:val="{4BFC8536-F25C-441D-9B2E-954640DA66C7}"/>
      </w:docPartPr>
      <w:docPartBody>
        <w:p w:rsidR="00000000" w:rsidRDefault="00DF167D"/>
      </w:docPartBody>
    </w:docPart>
    <w:docPart>
      <w:docPartPr>
        <w:name w:val="79245D2CAA9D40EDA6985FAC5CDFF859"/>
        <w:category>
          <w:name w:val="General"/>
          <w:gallery w:val="placeholder"/>
        </w:category>
        <w:types>
          <w:type w:val="bbPlcHdr"/>
        </w:types>
        <w:behaviors>
          <w:behavior w:val="content"/>
        </w:behaviors>
        <w:guid w:val="{69E64515-1B05-487A-B52A-DE35202176FA}"/>
      </w:docPartPr>
      <w:docPartBody>
        <w:p w:rsidR="00000000" w:rsidRDefault="00DF167D"/>
      </w:docPartBody>
    </w:docPart>
    <w:docPart>
      <w:docPartPr>
        <w:name w:val="81F79B50C43B4E0F87F66CB048A72508"/>
        <w:category>
          <w:name w:val="General"/>
          <w:gallery w:val="placeholder"/>
        </w:category>
        <w:types>
          <w:type w:val="bbPlcHdr"/>
        </w:types>
        <w:behaviors>
          <w:behavior w:val="content"/>
        </w:behaviors>
        <w:guid w:val="{92175345-0911-4C26-9F14-775F89271711}"/>
      </w:docPartPr>
      <w:docPartBody>
        <w:p w:rsidR="00000000" w:rsidRDefault="00DF167D"/>
      </w:docPartBody>
    </w:docPart>
    <w:docPart>
      <w:docPartPr>
        <w:name w:val="0279D356A8B743E5BA5EE22F6C552F5F"/>
        <w:category>
          <w:name w:val="General"/>
          <w:gallery w:val="placeholder"/>
        </w:category>
        <w:types>
          <w:type w:val="bbPlcHdr"/>
        </w:types>
        <w:behaviors>
          <w:behavior w:val="content"/>
        </w:behaviors>
        <w:guid w:val="{E1941F5F-9BAD-45C8-BAAC-D154F7994067}"/>
      </w:docPartPr>
      <w:docPartBody>
        <w:p w:rsidR="00000000" w:rsidRDefault="00CD4903" w:rsidP="00CD4903">
          <w:pPr>
            <w:pStyle w:val="0279D356A8B743E5BA5EE22F6C552F5F"/>
          </w:pPr>
          <w:r w:rsidRPr="00A30DD1">
            <w:rPr>
              <w:rStyle w:val="PlaceholderText"/>
            </w:rPr>
            <w:t>Click here to enter a date.</w:t>
          </w:r>
        </w:p>
      </w:docPartBody>
    </w:docPart>
    <w:docPart>
      <w:docPartPr>
        <w:name w:val="D91DD2EC8C15466FA434C430BDBF04B9"/>
        <w:category>
          <w:name w:val="General"/>
          <w:gallery w:val="placeholder"/>
        </w:category>
        <w:types>
          <w:type w:val="bbPlcHdr"/>
        </w:types>
        <w:behaviors>
          <w:behavior w:val="content"/>
        </w:behaviors>
        <w:guid w:val="{BD582AFE-5FD0-46A1-BF30-39DB67DD46A8}"/>
      </w:docPartPr>
      <w:docPartBody>
        <w:p w:rsidR="00000000" w:rsidRDefault="00DF167D"/>
      </w:docPartBody>
    </w:docPart>
    <w:docPart>
      <w:docPartPr>
        <w:name w:val="7B8E3FA574A54A9DA9AFB55C883DB451"/>
        <w:category>
          <w:name w:val="General"/>
          <w:gallery w:val="placeholder"/>
        </w:category>
        <w:types>
          <w:type w:val="bbPlcHdr"/>
        </w:types>
        <w:behaviors>
          <w:behavior w:val="content"/>
        </w:behaviors>
        <w:guid w:val="{70DFEF39-2A39-4961-9714-537110F21AD9}"/>
      </w:docPartPr>
      <w:docPartBody>
        <w:p w:rsidR="00000000" w:rsidRDefault="00DF167D"/>
      </w:docPartBody>
    </w:docPart>
    <w:docPart>
      <w:docPartPr>
        <w:name w:val="7B17390BB3524B65B6CC0B6CB98AB508"/>
        <w:category>
          <w:name w:val="General"/>
          <w:gallery w:val="placeholder"/>
        </w:category>
        <w:types>
          <w:type w:val="bbPlcHdr"/>
        </w:types>
        <w:behaviors>
          <w:behavior w:val="content"/>
        </w:behaviors>
        <w:guid w:val="{6C05F0B9-3FAA-43BF-856D-C749C31AAC71}"/>
      </w:docPartPr>
      <w:docPartBody>
        <w:p w:rsidR="00000000" w:rsidRDefault="00CD4903" w:rsidP="00CD4903">
          <w:pPr>
            <w:pStyle w:val="7B17390BB3524B65B6CC0B6CB98AB508"/>
          </w:pPr>
          <w:r>
            <w:rPr>
              <w:rFonts w:eastAsia="Times New Roman" w:cs="Times New Roman"/>
              <w:bCs/>
              <w:szCs w:val="24"/>
            </w:rPr>
            <w:t xml:space="preserve"> </w:t>
          </w:r>
        </w:p>
      </w:docPartBody>
    </w:docPart>
    <w:docPart>
      <w:docPartPr>
        <w:name w:val="E7156BA006C147588C674FAE9E09CFFC"/>
        <w:category>
          <w:name w:val="General"/>
          <w:gallery w:val="placeholder"/>
        </w:category>
        <w:types>
          <w:type w:val="bbPlcHdr"/>
        </w:types>
        <w:behaviors>
          <w:behavior w:val="content"/>
        </w:behaviors>
        <w:guid w:val="{65795BD4-8C80-449C-B8E2-779C14396DCB}"/>
      </w:docPartPr>
      <w:docPartBody>
        <w:p w:rsidR="00000000" w:rsidRDefault="00DF167D"/>
      </w:docPartBody>
    </w:docPart>
    <w:docPart>
      <w:docPartPr>
        <w:name w:val="B2C35C4C47B341FEA296837A808192A1"/>
        <w:category>
          <w:name w:val="General"/>
          <w:gallery w:val="placeholder"/>
        </w:category>
        <w:types>
          <w:type w:val="bbPlcHdr"/>
        </w:types>
        <w:behaviors>
          <w:behavior w:val="content"/>
        </w:behaviors>
        <w:guid w:val="{F60E364B-650C-47B0-9F07-C4E6C270EE65}"/>
      </w:docPartPr>
      <w:docPartBody>
        <w:p w:rsidR="00000000" w:rsidRDefault="00DF16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4903"/>
    <w:rsid w:val="00D63E87"/>
    <w:rsid w:val="00D705C9"/>
    <w:rsid w:val="00DF167D"/>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9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4903"/>
    <w:rPr>
      <w:rFonts w:ascii="Times New Roman" w:hAnsi="Times New Roman"/>
      <w:sz w:val="24"/>
    </w:rPr>
  </w:style>
  <w:style w:type="paragraph" w:customStyle="1" w:styleId="487D89B4F8B34DB4967D41FE18F7F88D7">
    <w:name w:val="487D89B4F8B34DB4967D41FE18F7F88D7"/>
    <w:rsid w:val="00CD4903"/>
    <w:rPr>
      <w:rFonts w:ascii="Times New Roman" w:hAnsi="Times New Roman"/>
      <w:sz w:val="24"/>
    </w:rPr>
  </w:style>
  <w:style w:type="paragraph" w:customStyle="1" w:styleId="AE2570ED5D764CD7AF9686706F550F4620">
    <w:name w:val="AE2570ED5D764CD7AF9686706F550F4620"/>
    <w:rsid w:val="00CD4903"/>
    <w:pPr>
      <w:tabs>
        <w:tab w:val="center" w:pos="4680"/>
        <w:tab w:val="right" w:pos="9360"/>
      </w:tabs>
      <w:spacing w:after="0" w:line="240" w:lineRule="auto"/>
    </w:pPr>
    <w:rPr>
      <w:rFonts w:ascii="Times New Roman" w:hAnsi="Times New Roman"/>
      <w:sz w:val="24"/>
    </w:rPr>
  </w:style>
  <w:style w:type="paragraph" w:customStyle="1" w:styleId="0279D356A8B743E5BA5EE22F6C552F5F">
    <w:name w:val="0279D356A8B743E5BA5EE22F6C552F5F"/>
    <w:rsid w:val="00CD4903"/>
  </w:style>
  <w:style w:type="paragraph" w:customStyle="1" w:styleId="7B17390BB3524B65B6CC0B6CB98AB508">
    <w:name w:val="7B17390BB3524B65B6CC0B6CB98AB508"/>
    <w:rsid w:val="00CD4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9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4903"/>
    <w:rPr>
      <w:rFonts w:ascii="Times New Roman" w:hAnsi="Times New Roman"/>
      <w:sz w:val="24"/>
    </w:rPr>
  </w:style>
  <w:style w:type="paragraph" w:customStyle="1" w:styleId="487D89B4F8B34DB4967D41FE18F7F88D7">
    <w:name w:val="487D89B4F8B34DB4967D41FE18F7F88D7"/>
    <w:rsid w:val="00CD4903"/>
    <w:rPr>
      <w:rFonts w:ascii="Times New Roman" w:hAnsi="Times New Roman"/>
      <w:sz w:val="24"/>
    </w:rPr>
  </w:style>
  <w:style w:type="paragraph" w:customStyle="1" w:styleId="AE2570ED5D764CD7AF9686706F550F4620">
    <w:name w:val="AE2570ED5D764CD7AF9686706F550F4620"/>
    <w:rsid w:val="00CD4903"/>
    <w:pPr>
      <w:tabs>
        <w:tab w:val="center" w:pos="4680"/>
        <w:tab w:val="right" w:pos="9360"/>
      </w:tabs>
      <w:spacing w:after="0" w:line="240" w:lineRule="auto"/>
    </w:pPr>
    <w:rPr>
      <w:rFonts w:ascii="Times New Roman" w:hAnsi="Times New Roman"/>
      <w:sz w:val="24"/>
    </w:rPr>
  </w:style>
  <w:style w:type="paragraph" w:customStyle="1" w:styleId="0279D356A8B743E5BA5EE22F6C552F5F">
    <w:name w:val="0279D356A8B743E5BA5EE22F6C552F5F"/>
    <w:rsid w:val="00CD4903"/>
  </w:style>
  <w:style w:type="paragraph" w:customStyle="1" w:styleId="7B17390BB3524B65B6CC0B6CB98AB508">
    <w:name w:val="7B17390BB3524B65B6CC0B6CB98AB508"/>
    <w:rsid w:val="00CD4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D9FA89-2FDF-4AC7-AF3B-5ECCAECD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685</Words>
  <Characters>3911</Characters>
  <Application>Microsoft Office Word</Application>
  <DocSecurity>0</DocSecurity>
  <Lines>32</Lines>
  <Paragraphs>9</Paragraphs>
  <ScaleCrop>false</ScaleCrop>
  <Company>Texas Legislative Council</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2017-04-08T01:39:00Z</cp:lastPrinted>
  <dcterms:created xsi:type="dcterms:W3CDTF">2015-05-29T14:24:00Z</dcterms:created>
  <dcterms:modified xsi:type="dcterms:W3CDTF">2017-04-08T01:39:00Z</dcterms:modified>
</cp:coreProperties>
</file>

<file path=docProps/custom.xml><?xml version="1.0" encoding="utf-8"?>
<op:Properties xmlns:vt="http://schemas.openxmlformats.org/officeDocument/2006/docPropsVTypes" xmlns:op="http://schemas.openxmlformats.org/officeDocument/2006/custom-properties"/>
</file>