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A32" w:rsidRDefault="005B3A3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DEE49F5E59C421F9178FC84E31B0105"/>
          </w:placeholder>
        </w:sdtPr>
        <w:sdtContent>
          <w:r w:rsidRPr="005C2A78">
            <w:rPr>
              <w:rFonts w:cs="Times New Roman"/>
              <w:b/>
              <w:szCs w:val="24"/>
              <w:u w:val="single"/>
            </w:rPr>
            <w:t>BILL ANALYSIS</w:t>
          </w:r>
        </w:sdtContent>
      </w:sdt>
    </w:p>
    <w:p w:rsidR="005B3A32" w:rsidRPr="00585C31" w:rsidRDefault="005B3A32" w:rsidP="000F1DF9">
      <w:pPr>
        <w:spacing w:after="0" w:line="240" w:lineRule="auto"/>
        <w:rPr>
          <w:rFonts w:cs="Times New Roman"/>
          <w:szCs w:val="24"/>
        </w:rPr>
      </w:pPr>
    </w:p>
    <w:p w:rsidR="005B3A32" w:rsidRPr="00585C31" w:rsidRDefault="005B3A3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B3A32" w:rsidTr="000F1DF9">
        <w:tc>
          <w:tcPr>
            <w:tcW w:w="2718" w:type="dxa"/>
          </w:tcPr>
          <w:p w:rsidR="005B3A32" w:rsidRPr="005C2A78" w:rsidRDefault="005B3A32" w:rsidP="006D756B">
            <w:pPr>
              <w:rPr>
                <w:rFonts w:cs="Times New Roman"/>
                <w:szCs w:val="24"/>
              </w:rPr>
            </w:pPr>
            <w:sdt>
              <w:sdtPr>
                <w:rPr>
                  <w:rFonts w:cs="Times New Roman"/>
                  <w:szCs w:val="24"/>
                </w:rPr>
                <w:alias w:val="Agency Title"/>
                <w:tag w:val="AgencyTitleContentControl"/>
                <w:id w:val="1920747753"/>
                <w:lock w:val="sdtContentLocked"/>
                <w:placeholder>
                  <w:docPart w:val="A1BE940B12CF4E01B2DC32D712392B55"/>
                </w:placeholder>
              </w:sdtPr>
              <w:sdtEndPr>
                <w:rPr>
                  <w:rFonts w:cstheme="minorBidi"/>
                  <w:szCs w:val="22"/>
                </w:rPr>
              </w:sdtEndPr>
              <w:sdtContent>
                <w:r>
                  <w:rPr>
                    <w:rFonts w:cs="Times New Roman"/>
                    <w:szCs w:val="24"/>
                  </w:rPr>
                  <w:t>Senate Research Center</w:t>
                </w:r>
              </w:sdtContent>
            </w:sdt>
          </w:p>
        </w:tc>
        <w:tc>
          <w:tcPr>
            <w:tcW w:w="6858" w:type="dxa"/>
          </w:tcPr>
          <w:p w:rsidR="005B3A32" w:rsidRPr="00FF6471" w:rsidRDefault="005B3A32" w:rsidP="000F1DF9">
            <w:pPr>
              <w:jc w:val="right"/>
              <w:rPr>
                <w:rFonts w:cs="Times New Roman"/>
                <w:szCs w:val="24"/>
              </w:rPr>
            </w:pPr>
            <w:sdt>
              <w:sdtPr>
                <w:rPr>
                  <w:rFonts w:cs="Times New Roman"/>
                  <w:szCs w:val="24"/>
                </w:rPr>
                <w:alias w:val="Bill Number"/>
                <w:tag w:val="BillNumberOne"/>
                <w:id w:val="-410784069"/>
                <w:lock w:val="sdtContentLocked"/>
                <w:placeholder>
                  <w:docPart w:val="FCEB163B781E4C1CBA2A37A6C53B7FB3"/>
                </w:placeholder>
              </w:sdtPr>
              <w:sdtContent>
                <w:r>
                  <w:rPr>
                    <w:rFonts w:cs="Times New Roman"/>
                    <w:szCs w:val="24"/>
                  </w:rPr>
                  <w:t>S.B. 1430</w:t>
                </w:r>
              </w:sdtContent>
            </w:sdt>
          </w:p>
        </w:tc>
      </w:tr>
      <w:tr w:rsidR="005B3A32" w:rsidTr="000F1DF9">
        <w:sdt>
          <w:sdtPr>
            <w:rPr>
              <w:rFonts w:cs="Times New Roman"/>
              <w:szCs w:val="24"/>
            </w:rPr>
            <w:alias w:val="TLCNumber"/>
            <w:tag w:val="TLCNumber"/>
            <w:id w:val="-542600604"/>
            <w:lock w:val="sdtLocked"/>
            <w:placeholder>
              <w:docPart w:val="F8033435D36A4B8388C205B7B8934DF5"/>
            </w:placeholder>
          </w:sdtPr>
          <w:sdtContent>
            <w:tc>
              <w:tcPr>
                <w:tcW w:w="2718" w:type="dxa"/>
              </w:tcPr>
              <w:p w:rsidR="005B3A32" w:rsidRPr="000F1DF9" w:rsidRDefault="005B3A32" w:rsidP="00C65088">
                <w:pPr>
                  <w:rPr>
                    <w:rFonts w:cs="Times New Roman"/>
                    <w:szCs w:val="24"/>
                  </w:rPr>
                </w:pPr>
                <w:r>
                  <w:rPr>
                    <w:rFonts w:cs="Times New Roman"/>
                    <w:szCs w:val="24"/>
                  </w:rPr>
                  <w:t xml:space="preserve"> </w:t>
                </w:r>
              </w:p>
            </w:tc>
          </w:sdtContent>
        </w:sdt>
        <w:tc>
          <w:tcPr>
            <w:tcW w:w="6858" w:type="dxa"/>
          </w:tcPr>
          <w:p w:rsidR="005B3A32" w:rsidRPr="005C2A78" w:rsidRDefault="005B3A32" w:rsidP="006D756B">
            <w:pPr>
              <w:jc w:val="right"/>
              <w:rPr>
                <w:rFonts w:cs="Times New Roman"/>
                <w:szCs w:val="24"/>
              </w:rPr>
            </w:pPr>
            <w:sdt>
              <w:sdtPr>
                <w:rPr>
                  <w:rFonts w:cs="Times New Roman"/>
                  <w:szCs w:val="24"/>
                </w:rPr>
                <w:alias w:val="Author Label"/>
                <w:tag w:val="By"/>
                <w:id w:val="72399597"/>
                <w:lock w:val="sdtLocked"/>
                <w:placeholder>
                  <w:docPart w:val="DAEAF41825C14DCBA06172D0C9BC51E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F2D4CABB357412BBE96BC9A1D5C32E8"/>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7422C7B3B417494D967045D1D38F86E9"/>
                </w:placeholder>
                <w:showingPlcHdr/>
              </w:sdtPr>
              <w:sdtContent/>
            </w:sdt>
          </w:p>
        </w:tc>
      </w:tr>
      <w:tr w:rsidR="005B3A32" w:rsidTr="000F1DF9">
        <w:tc>
          <w:tcPr>
            <w:tcW w:w="2718" w:type="dxa"/>
          </w:tcPr>
          <w:p w:rsidR="005B3A32" w:rsidRPr="00BC7495" w:rsidRDefault="005B3A32" w:rsidP="000F1DF9">
            <w:pPr>
              <w:rPr>
                <w:rFonts w:cs="Times New Roman"/>
                <w:szCs w:val="24"/>
              </w:rPr>
            </w:pPr>
          </w:p>
        </w:tc>
        <w:sdt>
          <w:sdtPr>
            <w:rPr>
              <w:rFonts w:cs="Times New Roman"/>
              <w:szCs w:val="24"/>
            </w:rPr>
            <w:alias w:val="Committee"/>
            <w:tag w:val="Committee"/>
            <w:id w:val="1914272295"/>
            <w:lock w:val="sdtContentLocked"/>
            <w:placeholder>
              <w:docPart w:val="37AF6E4D8CD34E8EA616F4C7A6310F8C"/>
            </w:placeholder>
          </w:sdtPr>
          <w:sdtContent>
            <w:tc>
              <w:tcPr>
                <w:tcW w:w="6858" w:type="dxa"/>
              </w:tcPr>
              <w:p w:rsidR="005B3A32" w:rsidRPr="00FF6471" w:rsidRDefault="005B3A32" w:rsidP="000F1DF9">
                <w:pPr>
                  <w:jc w:val="right"/>
                  <w:rPr>
                    <w:rFonts w:cs="Times New Roman"/>
                    <w:szCs w:val="24"/>
                  </w:rPr>
                </w:pPr>
                <w:r>
                  <w:rPr>
                    <w:rFonts w:cs="Times New Roman"/>
                    <w:szCs w:val="24"/>
                  </w:rPr>
                  <w:t>Agriculture, Water &amp; Rural Affairs</w:t>
                </w:r>
              </w:p>
            </w:tc>
          </w:sdtContent>
        </w:sdt>
      </w:tr>
      <w:tr w:rsidR="005B3A32" w:rsidTr="000F1DF9">
        <w:tc>
          <w:tcPr>
            <w:tcW w:w="2718" w:type="dxa"/>
          </w:tcPr>
          <w:p w:rsidR="005B3A32" w:rsidRPr="00BC7495" w:rsidRDefault="005B3A32" w:rsidP="000F1DF9">
            <w:pPr>
              <w:rPr>
                <w:rFonts w:cs="Times New Roman"/>
                <w:szCs w:val="24"/>
              </w:rPr>
            </w:pPr>
          </w:p>
        </w:tc>
        <w:sdt>
          <w:sdtPr>
            <w:rPr>
              <w:rFonts w:cs="Times New Roman"/>
              <w:szCs w:val="24"/>
            </w:rPr>
            <w:alias w:val="Date"/>
            <w:tag w:val="DateContentControl"/>
            <w:id w:val="1178081906"/>
            <w:lock w:val="sdtLocked"/>
            <w:placeholder>
              <w:docPart w:val="0007DBAA1EF348D3B317D99E9B98362D"/>
            </w:placeholder>
            <w:date w:fullDate="2017-04-03T00:00:00Z">
              <w:dateFormat w:val="M/d/yyyy"/>
              <w:lid w:val="en-US"/>
              <w:storeMappedDataAs w:val="dateTime"/>
              <w:calendar w:val="gregorian"/>
            </w:date>
          </w:sdtPr>
          <w:sdtContent>
            <w:tc>
              <w:tcPr>
                <w:tcW w:w="6858" w:type="dxa"/>
              </w:tcPr>
              <w:p w:rsidR="005B3A32" w:rsidRPr="00FF6471" w:rsidRDefault="005B3A32" w:rsidP="000F1DF9">
                <w:pPr>
                  <w:jc w:val="right"/>
                  <w:rPr>
                    <w:rFonts w:cs="Times New Roman"/>
                    <w:szCs w:val="24"/>
                  </w:rPr>
                </w:pPr>
                <w:r>
                  <w:rPr>
                    <w:rFonts w:cs="Times New Roman"/>
                    <w:szCs w:val="24"/>
                  </w:rPr>
                  <w:t>4/3/2017</w:t>
                </w:r>
              </w:p>
            </w:tc>
          </w:sdtContent>
        </w:sdt>
      </w:tr>
      <w:tr w:rsidR="005B3A32" w:rsidTr="000F1DF9">
        <w:tc>
          <w:tcPr>
            <w:tcW w:w="2718" w:type="dxa"/>
          </w:tcPr>
          <w:p w:rsidR="005B3A32" w:rsidRPr="00BC7495" w:rsidRDefault="005B3A32" w:rsidP="000F1DF9">
            <w:pPr>
              <w:rPr>
                <w:rFonts w:cs="Times New Roman"/>
                <w:szCs w:val="24"/>
              </w:rPr>
            </w:pPr>
          </w:p>
        </w:tc>
        <w:sdt>
          <w:sdtPr>
            <w:rPr>
              <w:rFonts w:cs="Times New Roman"/>
              <w:szCs w:val="24"/>
            </w:rPr>
            <w:alias w:val="BA Version"/>
            <w:tag w:val="BAVersion"/>
            <w:id w:val="-1685590809"/>
            <w:lock w:val="sdtContentLocked"/>
            <w:placeholder>
              <w:docPart w:val="A929EA25A47744E5ACEFDB0FC0E79522"/>
            </w:placeholder>
          </w:sdtPr>
          <w:sdtContent>
            <w:tc>
              <w:tcPr>
                <w:tcW w:w="6858" w:type="dxa"/>
              </w:tcPr>
              <w:p w:rsidR="005B3A32" w:rsidRPr="00FF6471" w:rsidRDefault="005B3A32" w:rsidP="000F1DF9">
                <w:pPr>
                  <w:jc w:val="right"/>
                  <w:rPr>
                    <w:rFonts w:cs="Times New Roman"/>
                    <w:szCs w:val="24"/>
                  </w:rPr>
                </w:pPr>
                <w:r>
                  <w:rPr>
                    <w:rFonts w:cs="Times New Roman"/>
                    <w:szCs w:val="24"/>
                  </w:rPr>
                  <w:t>As Filed</w:t>
                </w:r>
              </w:p>
            </w:tc>
          </w:sdtContent>
        </w:sdt>
      </w:tr>
    </w:tbl>
    <w:p w:rsidR="005B3A32" w:rsidRPr="00FF6471" w:rsidRDefault="005B3A32" w:rsidP="000F1DF9">
      <w:pPr>
        <w:spacing w:after="0" w:line="240" w:lineRule="auto"/>
        <w:rPr>
          <w:rFonts w:cs="Times New Roman"/>
          <w:szCs w:val="24"/>
        </w:rPr>
      </w:pPr>
    </w:p>
    <w:p w:rsidR="005B3A32" w:rsidRPr="00FF6471" w:rsidRDefault="005B3A32" w:rsidP="000F1DF9">
      <w:pPr>
        <w:spacing w:after="0" w:line="240" w:lineRule="auto"/>
        <w:rPr>
          <w:rFonts w:cs="Times New Roman"/>
          <w:szCs w:val="24"/>
        </w:rPr>
      </w:pPr>
    </w:p>
    <w:p w:rsidR="005B3A32" w:rsidRPr="00FF6471" w:rsidRDefault="005B3A3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69012041C1447CCACBD460391763989"/>
        </w:placeholder>
      </w:sdtPr>
      <w:sdtContent>
        <w:p w:rsidR="005B3A32" w:rsidRDefault="005B3A3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7E7B882F9DC43B48349C8064D5A028C"/>
        </w:placeholder>
      </w:sdtPr>
      <w:sdtContent>
        <w:p w:rsidR="005B3A32" w:rsidRDefault="005B3A32" w:rsidP="00C15B76">
          <w:pPr>
            <w:pStyle w:val="NormalWeb"/>
            <w:spacing w:before="0" w:beforeAutospacing="0" w:after="0" w:afterAutospacing="0"/>
            <w:jc w:val="both"/>
            <w:divId w:val="1795051341"/>
            <w:rPr>
              <w:rFonts w:eastAsia="Times New Roman"/>
              <w:bCs/>
            </w:rPr>
          </w:pPr>
        </w:p>
        <w:p w:rsidR="005B3A32" w:rsidRDefault="005B3A32" w:rsidP="00C15B76">
          <w:pPr>
            <w:pStyle w:val="NormalWeb"/>
            <w:spacing w:before="0" w:beforeAutospacing="0" w:after="0" w:afterAutospacing="0"/>
            <w:jc w:val="both"/>
            <w:divId w:val="1795051341"/>
            <w:rPr>
              <w:color w:val="000000"/>
            </w:rPr>
          </w:pPr>
          <w:r w:rsidRPr="00237122">
            <w:rPr>
              <w:color w:val="000000"/>
            </w:rPr>
            <w:t xml:space="preserve">Per the 2017 State Water Plan, Texas' population is expected to hit 51 million by 2070. In that same amount of time, the state faces a potential water shortage of 8.9 million acre-feet per year under drought of record conditions. Meeting our future water needs will require new and innovative technologies, such as seawater desalination. With 367 miles of coastline, Texas is a prime place for seawater desalination; in fact, </w:t>
          </w:r>
          <w:r>
            <w:rPr>
              <w:color w:val="000000"/>
            </w:rPr>
            <w:t>four</w:t>
          </w:r>
          <w:r w:rsidRPr="00237122">
            <w:rPr>
              <w:color w:val="000000"/>
            </w:rPr>
            <w:t xml:space="preserve"> regional water planning groups have identified seawater desalination as a water management strategy in the 2017 plan. If these projects come to fruition, they are expected to supply 116,000 acre-feet per year of new water supplies by 2070.</w:t>
          </w:r>
        </w:p>
        <w:p w:rsidR="005B3A32" w:rsidRPr="00237122" w:rsidRDefault="005B3A32" w:rsidP="00C15B76">
          <w:pPr>
            <w:pStyle w:val="NormalWeb"/>
            <w:spacing w:before="0" w:beforeAutospacing="0" w:after="0" w:afterAutospacing="0"/>
            <w:jc w:val="both"/>
            <w:divId w:val="1795051341"/>
            <w:rPr>
              <w:color w:val="000000"/>
            </w:rPr>
          </w:pPr>
        </w:p>
        <w:p w:rsidR="005B3A32" w:rsidRPr="00237122" w:rsidRDefault="005B3A32" w:rsidP="00C15B76">
          <w:pPr>
            <w:pStyle w:val="NormalWeb"/>
            <w:spacing w:before="0" w:beforeAutospacing="0" w:after="0" w:afterAutospacing="0"/>
            <w:jc w:val="both"/>
            <w:divId w:val="1795051341"/>
            <w:rPr>
              <w:color w:val="000000"/>
            </w:rPr>
          </w:pPr>
          <w:r w:rsidRPr="00237122">
            <w:rPr>
              <w:color w:val="000000"/>
            </w:rPr>
            <w:t>S.B. 1430 seeks to encourage the development and use of desalinated seawater. If an existing surface water right holder begins using desalinated seawater, they would have the right to expedited consideration of an application to amend their water right to add or move a diversion point. This amended right would only be allowed for an amount of water equal to or less than the amount of desalinated seawater they are using.</w:t>
          </w:r>
        </w:p>
        <w:p w:rsidR="005B3A32" w:rsidRPr="00D70925" w:rsidRDefault="005B3A32" w:rsidP="00C15B76">
          <w:pPr>
            <w:spacing w:after="0" w:line="240" w:lineRule="auto"/>
            <w:jc w:val="both"/>
            <w:rPr>
              <w:rFonts w:eastAsia="Times New Roman" w:cs="Times New Roman"/>
              <w:bCs/>
              <w:szCs w:val="24"/>
            </w:rPr>
          </w:pPr>
        </w:p>
      </w:sdtContent>
    </w:sdt>
    <w:p w:rsidR="005B3A32" w:rsidRDefault="005B3A32" w:rsidP="000F1DF9">
      <w:pPr>
        <w:spacing w:after="0" w:line="240" w:lineRule="auto"/>
        <w:jc w:val="both"/>
        <w:rPr>
          <w:rFonts w:cs="Times New Roman"/>
          <w:szCs w:val="24"/>
        </w:rPr>
      </w:pPr>
      <w:bookmarkStart w:id="0" w:name="EnrolledProposed"/>
      <w:bookmarkEnd w:id="0"/>
      <w:r>
        <w:rPr>
          <w:rFonts w:cs="Times New Roman"/>
          <w:szCs w:val="24"/>
        </w:rPr>
        <w:t xml:space="preserve">As proposed, S.B. 1430 </w:t>
      </w:r>
      <w:bookmarkStart w:id="1" w:name="AmendsCurrentLaw"/>
      <w:bookmarkEnd w:id="1"/>
      <w:r>
        <w:rPr>
          <w:rFonts w:cs="Times New Roman"/>
          <w:szCs w:val="24"/>
        </w:rPr>
        <w:t>amends current law relating to desalinated seawater and a requirement that the Texas Commission on Environmental Quality provide expedited consideration of certain applications to amend water rights.</w:t>
      </w:r>
    </w:p>
    <w:p w:rsidR="005B3A32" w:rsidRDefault="005B3A32" w:rsidP="000F1DF9">
      <w:pPr>
        <w:spacing w:after="0" w:line="240" w:lineRule="auto"/>
        <w:jc w:val="both"/>
        <w:rPr>
          <w:rFonts w:cs="Times New Roman"/>
          <w:szCs w:val="24"/>
        </w:rPr>
      </w:pPr>
    </w:p>
    <w:p w:rsidR="005B3A32" w:rsidRDefault="005B3A32" w:rsidP="000F1DF9">
      <w:pPr>
        <w:spacing w:after="0" w:line="240" w:lineRule="auto"/>
        <w:jc w:val="both"/>
        <w:rPr>
          <w:rFonts w:eastAsia="Times New Roman" w:cs="Times New Roman"/>
          <w:b/>
          <w:szCs w:val="24"/>
          <w:u w:val="single"/>
        </w:rPr>
      </w:pPr>
      <w:r>
        <w:rPr>
          <w:rFonts w:cs="Times New Roman"/>
          <w:szCs w:val="24"/>
        </w:rPr>
        <w:t>[Note: While the statutory reference in this bill is to the Texas Natural Resource Conservation Commission (TNRCC), the following amendments affect the Texas Commission on Environmental Quality, as the successor agency to TNRCC.]</w:t>
      </w:r>
    </w:p>
    <w:p w:rsidR="005B3A32" w:rsidRPr="00C61ED6" w:rsidRDefault="005B3A32" w:rsidP="000F1DF9">
      <w:pPr>
        <w:spacing w:after="0" w:line="240" w:lineRule="auto"/>
        <w:jc w:val="both"/>
        <w:rPr>
          <w:rFonts w:eastAsia="Times New Roman" w:cs="Times New Roman"/>
          <w:szCs w:val="24"/>
        </w:rPr>
      </w:pPr>
    </w:p>
    <w:p w:rsidR="005B3A32" w:rsidRPr="005C2A78" w:rsidRDefault="005B3A3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737F15E782C48D9A4216169491E78CA"/>
          </w:placeholder>
        </w:sdtPr>
        <w:sdtContent>
          <w:r>
            <w:rPr>
              <w:rFonts w:eastAsia="Times New Roman" w:cs="Times New Roman"/>
              <w:b/>
              <w:szCs w:val="24"/>
              <w:u w:val="single"/>
            </w:rPr>
            <w:t>RULEMAKING AUTHORITY</w:t>
          </w:r>
        </w:sdtContent>
      </w:sdt>
    </w:p>
    <w:p w:rsidR="005B3A32" w:rsidRPr="006529C4" w:rsidRDefault="005B3A32" w:rsidP="00774EC7">
      <w:pPr>
        <w:spacing w:after="0" w:line="240" w:lineRule="auto"/>
        <w:jc w:val="both"/>
        <w:rPr>
          <w:rFonts w:cs="Times New Roman"/>
          <w:szCs w:val="24"/>
        </w:rPr>
      </w:pPr>
    </w:p>
    <w:p w:rsidR="005B3A32" w:rsidRPr="006529C4" w:rsidRDefault="005B3A3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B3A32" w:rsidRPr="006529C4" w:rsidRDefault="005B3A32" w:rsidP="00774EC7">
      <w:pPr>
        <w:spacing w:after="0" w:line="240" w:lineRule="auto"/>
        <w:jc w:val="both"/>
        <w:rPr>
          <w:rFonts w:cs="Times New Roman"/>
          <w:szCs w:val="24"/>
        </w:rPr>
      </w:pPr>
    </w:p>
    <w:p w:rsidR="005B3A32" w:rsidRPr="005C2A78" w:rsidRDefault="005B3A3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9D6E6A6BE234027A7175DAFE3EEE8DF"/>
          </w:placeholder>
        </w:sdtPr>
        <w:sdtContent>
          <w:r>
            <w:rPr>
              <w:rFonts w:eastAsia="Times New Roman" w:cs="Times New Roman"/>
              <w:b/>
              <w:szCs w:val="24"/>
              <w:u w:val="single"/>
            </w:rPr>
            <w:t>SECTION BY SECTION ANALYSIS</w:t>
          </w:r>
        </w:sdtContent>
      </w:sdt>
    </w:p>
    <w:p w:rsidR="005B3A32" w:rsidRPr="005C2A78" w:rsidRDefault="005B3A32" w:rsidP="000F1DF9">
      <w:pPr>
        <w:spacing w:after="0" w:line="240" w:lineRule="auto"/>
        <w:jc w:val="both"/>
        <w:rPr>
          <w:rFonts w:eastAsia="Times New Roman" w:cs="Times New Roman"/>
          <w:szCs w:val="24"/>
        </w:rPr>
      </w:pPr>
    </w:p>
    <w:p w:rsidR="005B3A32" w:rsidRDefault="005B3A3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11.122, Water Code, by adding Subsections (b-1) and (b-2), as follows:</w:t>
      </w:r>
    </w:p>
    <w:p w:rsidR="005B3A32" w:rsidRDefault="005B3A32" w:rsidP="000F1DF9">
      <w:pPr>
        <w:spacing w:after="0" w:line="240" w:lineRule="auto"/>
        <w:jc w:val="both"/>
        <w:rPr>
          <w:rFonts w:eastAsia="Times New Roman" w:cs="Times New Roman"/>
          <w:szCs w:val="24"/>
        </w:rPr>
      </w:pPr>
    </w:p>
    <w:p w:rsidR="005B3A32" w:rsidRDefault="005B3A32" w:rsidP="00C61ED6">
      <w:pPr>
        <w:spacing w:after="0" w:line="240" w:lineRule="auto"/>
        <w:ind w:left="720"/>
        <w:jc w:val="both"/>
        <w:rPr>
          <w:rFonts w:eastAsia="Times New Roman" w:cs="Times New Roman"/>
          <w:szCs w:val="24"/>
        </w:rPr>
      </w:pPr>
      <w:r>
        <w:rPr>
          <w:rFonts w:eastAsia="Times New Roman" w:cs="Times New Roman"/>
          <w:szCs w:val="24"/>
        </w:rPr>
        <w:t>(b-1) Provides that an existing water right holder that begins using desalinated seawater after acquiring the water right has a right to expedited consideration of an application for an amendment to the water right, provided that the amendment:</w:t>
      </w:r>
    </w:p>
    <w:p w:rsidR="005B3A32" w:rsidRDefault="005B3A32" w:rsidP="00C61ED6">
      <w:pPr>
        <w:spacing w:after="0" w:line="240" w:lineRule="auto"/>
        <w:ind w:left="720"/>
        <w:jc w:val="both"/>
        <w:rPr>
          <w:rFonts w:eastAsia="Times New Roman" w:cs="Times New Roman"/>
          <w:szCs w:val="24"/>
        </w:rPr>
      </w:pPr>
    </w:p>
    <w:p w:rsidR="005B3A32" w:rsidRDefault="005B3A32" w:rsidP="00C61ED6">
      <w:pPr>
        <w:spacing w:after="0" w:line="240" w:lineRule="auto"/>
        <w:ind w:left="1440"/>
        <w:jc w:val="both"/>
        <w:rPr>
          <w:rFonts w:eastAsia="Times New Roman" w:cs="Times New Roman"/>
          <w:szCs w:val="24"/>
        </w:rPr>
      </w:pPr>
      <w:r>
        <w:rPr>
          <w:rFonts w:eastAsia="Times New Roman" w:cs="Times New Roman"/>
          <w:szCs w:val="24"/>
        </w:rPr>
        <w:t>(1) authorizes the applicant to divert water from a diversion point that is different from or in addition to the point or points from which the applicant was authorized to divert water before the requested amendment;</w:t>
      </w:r>
    </w:p>
    <w:p w:rsidR="005B3A32" w:rsidRDefault="005B3A32" w:rsidP="00C61ED6">
      <w:pPr>
        <w:spacing w:after="0" w:line="240" w:lineRule="auto"/>
        <w:ind w:left="1440"/>
        <w:jc w:val="both"/>
        <w:rPr>
          <w:rFonts w:eastAsia="Times New Roman" w:cs="Times New Roman"/>
          <w:szCs w:val="24"/>
        </w:rPr>
      </w:pPr>
    </w:p>
    <w:p w:rsidR="005B3A32" w:rsidRDefault="005B3A32" w:rsidP="00C61ED6">
      <w:pPr>
        <w:spacing w:after="0" w:line="240" w:lineRule="auto"/>
        <w:ind w:left="1440"/>
        <w:jc w:val="both"/>
        <w:rPr>
          <w:rFonts w:eastAsia="Times New Roman" w:cs="Times New Roman"/>
          <w:szCs w:val="24"/>
        </w:rPr>
      </w:pPr>
      <w:r>
        <w:rPr>
          <w:rFonts w:eastAsia="Times New Roman" w:cs="Times New Roman"/>
          <w:szCs w:val="24"/>
        </w:rPr>
        <w:t>(2) authorizes the applicant to divert from the different or additional diversion point an amount of water equal to or less than the amount of the desalinated seawater used by the water right holder;</w:t>
      </w:r>
    </w:p>
    <w:p w:rsidR="005B3A32" w:rsidRDefault="005B3A32" w:rsidP="00C61ED6">
      <w:pPr>
        <w:spacing w:after="0" w:line="240" w:lineRule="auto"/>
        <w:ind w:left="1440"/>
        <w:jc w:val="both"/>
        <w:rPr>
          <w:rFonts w:eastAsia="Times New Roman" w:cs="Times New Roman"/>
          <w:szCs w:val="24"/>
        </w:rPr>
      </w:pPr>
    </w:p>
    <w:p w:rsidR="005B3A32" w:rsidRDefault="005B3A32" w:rsidP="00C61ED6">
      <w:pPr>
        <w:spacing w:after="0" w:line="240" w:lineRule="auto"/>
        <w:ind w:left="1440"/>
        <w:jc w:val="both"/>
        <w:rPr>
          <w:rFonts w:eastAsia="Times New Roman" w:cs="Times New Roman"/>
          <w:szCs w:val="24"/>
        </w:rPr>
      </w:pPr>
      <w:r>
        <w:rPr>
          <w:rFonts w:eastAsia="Times New Roman" w:cs="Times New Roman"/>
          <w:szCs w:val="24"/>
        </w:rPr>
        <w:t>(3) authorizes the applicant to divert from all of the diversion points authorized by the water right an amount of water equal to or less than the amount of water the applicant was authorized to diver under the water right before the requested amendment; and</w:t>
      </w:r>
    </w:p>
    <w:p w:rsidR="005B3A32" w:rsidRDefault="005B3A32" w:rsidP="00C61ED6">
      <w:pPr>
        <w:spacing w:after="0" w:line="240" w:lineRule="auto"/>
        <w:ind w:left="1440"/>
        <w:jc w:val="both"/>
        <w:rPr>
          <w:rFonts w:eastAsia="Times New Roman" w:cs="Times New Roman"/>
          <w:szCs w:val="24"/>
        </w:rPr>
      </w:pPr>
    </w:p>
    <w:p w:rsidR="005B3A32" w:rsidRDefault="005B3A32" w:rsidP="00C61ED6">
      <w:pPr>
        <w:spacing w:after="0" w:line="240" w:lineRule="auto"/>
        <w:ind w:left="1440"/>
        <w:jc w:val="both"/>
        <w:rPr>
          <w:rFonts w:eastAsia="Times New Roman" w:cs="Times New Roman"/>
          <w:szCs w:val="24"/>
        </w:rPr>
      </w:pPr>
      <w:r>
        <w:rPr>
          <w:rFonts w:eastAsia="Times New Roman" w:cs="Times New Roman"/>
          <w:szCs w:val="24"/>
        </w:rPr>
        <w:t xml:space="preserve">(4) does not authorize the water diverted from the different or additional diversion point to be transferred to another river basin. </w:t>
      </w:r>
    </w:p>
    <w:p w:rsidR="005B3A32" w:rsidRDefault="005B3A32" w:rsidP="00C61ED6">
      <w:pPr>
        <w:spacing w:after="0" w:line="240" w:lineRule="auto"/>
        <w:jc w:val="both"/>
        <w:rPr>
          <w:rFonts w:eastAsia="Times New Roman" w:cs="Times New Roman"/>
          <w:szCs w:val="24"/>
        </w:rPr>
      </w:pPr>
    </w:p>
    <w:p w:rsidR="005B3A32" w:rsidRDefault="005B3A32" w:rsidP="00C61ED6">
      <w:pPr>
        <w:spacing w:after="0" w:line="240" w:lineRule="auto"/>
        <w:ind w:left="720"/>
        <w:jc w:val="both"/>
        <w:rPr>
          <w:rFonts w:eastAsia="Times New Roman" w:cs="Times New Roman"/>
          <w:szCs w:val="24"/>
        </w:rPr>
      </w:pPr>
      <w:r>
        <w:rPr>
          <w:rFonts w:eastAsia="Times New Roman" w:cs="Times New Roman"/>
          <w:szCs w:val="24"/>
        </w:rPr>
        <w:t>(b-2) Provides that expedited consideration of an application, for the purposes of Subsection (b-1), requires the executive director of the Texas Natural Resource Conservation Commission (TNRCC) to prioritize the technical review of the application over the technical review of applications that are not subject to Subsection (b-1).</w:t>
      </w:r>
    </w:p>
    <w:p w:rsidR="005B3A32" w:rsidRPr="005C2A78" w:rsidRDefault="005B3A32" w:rsidP="000F1DF9">
      <w:pPr>
        <w:spacing w:after="0" w:line="240" w:lineRule="auto"/>
        <w:jc w:val="both"/>
        <w:rPr>
          <w:rFonts w:eastAsia="Times New Roman" w:cs="Times New Roman"/>
          <w:szCs w:val="24"/>
        </w:rPr>
      </w:pPr>
    </w:p>
    <w:p w:rsidR="005B3A32" w:rsidRDefault="005B3A3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2003.047, Government Code, by amending Subsection (e-3) and adding Subsection (e-6), as follows:</w:t>
      </w:r>
    </w:p>
    <w:p w:rsidR="005B3A32" w:rsidRDefault="005B3A32" w:rsidP="000F1DF9">
      <w:pPr>
        <w:spacing w:after="0" w:line="240" w:lineRule="auto"/>
        <w:jc w:val="both"/>
        <w:rPr>
          <w:rFonts w:eastAsia="Times New Roman" w:cs="Times New Roman"/>
          <w:szCs w:val="24"/>
        </w:rPr>
      </w:pPr>
    </w:p>
    <w:p w:rsidR="005B3A32" w:rsidRDefault="005B3A32" w:rsidP="00C61ED6">
      <w:pPr>
        <w:spacing w:after="0" w:line="240" w:lineRule="auto"/>
        <w:ind w:left="720"/>
        <w:jc w:val="both"/>
        <w:rPr>
          <w:rFonts w:eastAsia="Times New Roman" w:cs="Times New Roman"/>
          <w:szCs w:val="24"/>
        </w:rPr>
      </w:pPr>
      <w:r>
        <w:rPr>
          <w:rFonts w:eastAsia="Times New Roman" w:cs="Times New Roman"/>
          <w:szCs w:val="24"/>
        </w:rPr>
        <w:t xml:space="preserve">(e-3) Authorizes the deadline specified by Subsection (e-2) (relating to requiring the judge to complete the proceeding and provide a proposal for decision to TNRCC) or (e-6), as applicable, to be extended in certain ways. </w:t>
      </w:r>
    </w:p>
    <w:p w:rsidR="005B3A32" w:rsidRDefault="005B3A32" w:rsidP="00C61ED6">
      <w:pPr>
        <w:spacing w:after="0" w:line="240" w:lineRule="auto"/>
        <w:ind w:left="720"/>
        <w:jc w:val="both"/>
        <w:rPr>
          <w:rFonts w:eastAsia="Times New Roman" w:cs="Times New Roman"/>
          <w:szCs w:val="24"/>
        </w:rPr>
      </w:pPr>
    </w:p>
    <w:p w:rsidR="005B3A32" w:rsidRPr="005C2A78" w:rsidRDefault="005B3A32" w:rsidP="00C61ED6">
      <w:pPr>
        <w:spacing w:after="0" w:line="240" w:lineRule="auto"/>
        <w:ind w:left="720"/>
        <w:jc w:val="both"/>
        <w:rPr>
          <w:rFonts w:eastAsia="Times New Roman" w:cs="Times New Roman"/>
          <w:szCs w:val="24"/>
        </w:rPr>
      </w:pPr>
      <w:r>
        <w:rPr>
          <w:rFonts w:eastAsia="Times New Roman" w:cs="Times New Roman"/>
          <w:szCs w:val="24"/>
        </w:rPr>
        <w:t xml:space="preserve">(e-6) Requires the administrative law judge, for a matter pertaining to an application described by Subsection 11.122(b-1), Water Code, to complete the proceeding and provide a proposal for decision to the Texas Commission on Environmental Quality by a certain date. </w:t>
      </w:r>
    </w:p>
    <w:p w:rsidR="005B3A32" w:rsidRPr="005C2A78" w:rsidRDefault="005B3A32" w:rsidP="000F1DF9">
      <w:pPr>
        <w:spacing w:after="0" w:line="240" w:lineRule="auto"/>
        <w:jc w:val="both"/>
        <w:rPr>
          <w:rFonts w:eastAsia="Times New Roman" w:cs="Times New Roman"/>
          <w:szCs w:val="24"/>
        </w:rPr>
      </w:pPr>
    </w:p>
    <w:p w:rsidR="005B3A32" w:rsidRDefault="005B3A32"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w:t>
      </w:r>
    </w:p>
    <w:p w:rsidR="005B3A32" w:rsidRDefault="005B3A32" w:rsidP="000F1DF9">
      <w:pPr>
        <w:spacing w:after="0" w:line="240" w:lineRule="auto"/>
        <w:jc w:val="both"/>
        <w:rPr>
          <w:rFonts w:eastAsia="Times New Roman" w:cs="Times New Roman"/>
          <w:szCs w:val="24"/>
        </w:rPr>
      </w:pPr>
    </w:p>
    <w:p w:rsidR="005B3A32" w:rsidRPr="00C15B76" w:rsidRDefault="005B3A32" w:rsidP="00774EC7">
      <w:pPr>
        <w:spacing w:after="0" w:line="240" w:lineRule="auto"/>
        <w:jc w:val="both"/>
        <w:rPr>
          <w:rFonts w:eastAsia="Times New Roman" w:cs="Times New Roman"/>
          <w:szCs w:val="24"/>
        </w:rPr>
      </w:pPr>
      <w:r>
        <w:rPr>
          <w:rFonts w:eastAsia="Times New Roman" w:cs="Times New Roman"/>
          <w:szCs w:val="24"/>
        </w:rPr>
        <w:t>SECTION 4. Effective date: September 1, 2017.</w:t>
      </w:r>
    </w:p>
    <w:sectPr w:rsidR="005B3A32" w:rsidRPr="00C15B76"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89A" w:rsidRDefault="0005489A" w:rsidP="000F1DF9">
      <w:pPr>
        <w:spacing w:after="0" w:line="240" w:lineRule="auto"/>
      </w:pPr>
      <w:r>
        <w:separator/>
      </w:r>
    </w:p>
  </w:endnote>
  <w:endnote w:type="continuationSeparator" w:id="0">
    <w:p w:rsidR="0005489A" w:rsidRDefault="0005489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5489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B3A32">
                <w:rPr>
                  <w:sz w:val="20"/>
                  <w:szCs w:val="20"/>
                </w:rPr>
                <w:t>ZEA,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B3A32">
                <w:rPr>
                  <w:sz w:val="20"/>
                  <w:szCs w:val="20"/>
                </w:rPr>
                <w:t>S.B. 1430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B3A3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5489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B3A3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B3A3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89A" w:rsidRDefault="0005489A" w:rsidP="000F1DF9">
      <w:pPr>
        <w:spacing w:after="0" w:line="240" w:lineRule="auto"/>
      </w:pPr>
      <w:r>
        <w:separator/>
      </w:r>
    </w:p>
  </w:footnote>
  <w:footnote w:type="continuationSeparator" w:id="0">
    <w:p w:rsidR="0005489A" w:rsidRDefault="0005489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5489A"/>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B3A32"/>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B3A3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B3A3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05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50819" w:rsidP="0085081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DEE49F5E59C421F9178FC84E31B0105"/>
        <w:category>
          <w:name w:val="General"/>
          <w:gallery w:val="placeholder"/>
        </w:category>
        <w:types>
          <w:type w:val="bbPlcHdr"/>
        </w:types>
        <w:behaviors>
          <w:behavior w:val="content"/>
        </w:behaviors>
        <w:guid w:val="{82C0E7F4-87F8-4F2A-8282-D6E6532E18FD}"/>
      </w:docPartPr>
      <w:docPartBody>
        <w:p w:rsidR="00000000" w:rsidRDefault="006F28E3"/>
      </w:docPartBody>
    </w:docPart>
    <w:docPart>
      <w:docPartPr>
        <w:name w:val="A1BE940B12CF4E01B2DC32D712392B55"/>
        <w:category>
          <w:name w:val="General"/>
          <w:gallery w:val="placeholder"/>
        </w:category>
        <w:types>
          <w:type w:val="bbPlcHdr"/>
        </w:types>
        <w:behaviors>
          <w:behavior w:val="content"/>
        </w:behaviors>
        <w:guid w:val="{D122DFBA-65AC-4CCA-978D-C3EAE1675AA1}"/>
      </w:docPartPr>
      <w:docPartBody>
        <w:p w:rsidR="00000000" w:rsidRDefault="006F28E3"/>
      </w:docPartBody>
    </w:docPart>
    <w:docPart>
      <w:docPartPr>
        <w:name w:val="FCEB163B781E4C1CBA2A37A6C53B7FB3"/>
        <w:category>
          <w:name w:val="General"/>
          <w:gallery w:val="placeholder"/>
        </w:category>
        <w:types>
          <w:type w:val="bbPlcHdr"/>
        </w:types>
        <w:behaviors>
          <w:behavior w:val="content"/>
        </w:behaviors>
        <w:guid w:val="{A605DEA2-A9BC-42A4-AA83-24A842976572}"/>
      </w:docPartPr>
      <w:docPartBody>
        <w:p w:rsidR="00000000" w:rsidRDefault="006F28E3"/>
      </w:docPartBody>
    </w:docPart>
    <w:docPart>
      <w:docPartPr>
        <w:name w:val="F8033435D36A4B8388C205B7B8934DF5"/>
        <w:category>
          <w:name w:val="General"/>
          <w:gallery w:val="placeholder"/>
        </w:category>
        <w:types>
          <w:type w:val="bbPlcHdr"/>
        </w:types>
        <w:behaviors>
          <w:behavior w:val="content"/>
        </w:behaviors>
        <w:guid w:val="{196B3DF1-E1AD-4BA7-A1A8-AF7B99B0169D}"/>
      </w:docPartPr>
      <w:docPartBody>
        <w:p w:rsidR="00000000" w:rsidRDefault="006F28E3"/>
      </w:docPartBody>
    </w:docPart>
    <w:docPart>
      <w:docPartPr>
        <w:name w:val="DAEAF41825C14DCBA06172D0C9BC51E7"/>
        <w:category>
          <w:name w:val="General"/>
          <w:gallery w:val="placeholder"/>
        </w:category>
        <w:types>
          <w:type w:val="bbPlcHdr"/>
        </w:types>
        <w:behaviors>
          <w:behavior w:val="content"/>
        </w:behaviors>
        <w:guid w:val="{F7A9CBD7-D030-4E4C-8B71-0B4E0EEA314C}"/>
      </w:docPartPr>
      <w:docPartBody>
        <w:p w:rsidR="00000000" w:rsidRDefault="006F28E3"/>
      </w:docPartBody>
    </w:docPart>
    <w:docPart>
      <w:docPartPr>
        <w:name w:val="FF2D4CABB357412BBE96BC9A1D5C32E8"/>
        <w:category>
          <w:name w:val="General"/>
          <w:gallery w:val="placeholder"/>
        </w:category>
        <w:types>
          <w:type w:val="bbPlcHdr"/>
        </w:types>
        <w:behaviors>
          <w:behavior w:val="content"/>
        </w:behaviors>
        <w:guid w:val="{478E713D-B4AF-4915-B41B-C01D0943B63F}"/>
      </w:docPartPr>
      <w:docPartBody>
        <w:p w:rsidR="00000000" w:rsidRDefault="006F28E3"/>
      </w:docPartBody>
    </w:docPart>
    <w:docPart>
      <w:docPartPr>
        <w:name w:val="7422C7B3B417494D967045D1D38F86E9"/>
        <w:category>
          <w:name w:val="General"/>
          <w:gallery w:val="placeholder"/>
        </w:category>
        <w:types>
          <w:type w:val="bbPlcHdr"/>
        </w:types>
        <w:behaviors>
          <w:behavior w:val="content"/>
        </w:behaviors>
        <w:guid w:val="{771B207E-FD51-4BF7-9FFB-057E4C4C30B5}"/>
      </w:docPartPr>
      <w:docPartBody>
        <w:p w:rsidR="00000000" w:rsidRDefault="006F28E3"/>
      </w:docPartBody>
    </w:docPart>
    <w:docPart>
      <w:docPartPr>
        <w:name w:val="37AF6E4D8CD34E8EA616F4C7A6310F8C"/>
        <w:category>
          <w:name w:val="General"/>
          <w:gallery w:val="placeholder"/>
        </w:category>
        <w:types>
          <w:type w:val="bbPlcHdr"/>
        </w:types>
        <w:behaviors>
          <w:behavior w:val="content"/>
        </w:behaviors>
        <w:guid w:val="{9FA0FF64-26E2-48D8-9E86-9C4FA7621147}"/>
      </w:docPartPr>
      <w:docPartBody>
        <w:p w:rsidR="00000000" w:rsidRDefault="006F28E3"/>
      </w:docPartBody>
    </w:docPart>
    <w:docPart>
      <w:docPartPr>
        <w:name w:val="0007DBAA1EF348D3B317D99E9B98362D"/>
        <w:category>
          <w:name w:val="General"/>
          <w:gallery w:val="placeholder"/>
        </w:category>
        <w:types>
          <w:type w:val="bbPlcHdr"/>
        </w:types>
        <w:behaviors>
          <w:behavior w:val="content"/>
        </w:behaviors>
        <w:guid w:val="{A02B6B3B-5AAB-4523-B80F-1C4F7FF638E2}"/>
      </w:docPartPr>
      <w:docPartBody>
        <w:p w:rsidR="00000000" w:rsidRDefault="00850819" w:rsidP="00850819">
          <w:pPr>
            <w:pStyle w:val="0007DBAA1EF348D3B317D99E9B98362D"/>
          </w:pPr>
          <w:r w:rsidRPr="00A30DD1">
            <w:rPr>
              <w:rStyle w:val="PlaceholderText"/>
            </w:rPr>
            <w:t>Click here to enter a date.</w:t>
          </w:r>
        </w:p>
      </w:docPartBody>
    </w:docPart>
    <w:docPart>
      <w:docPartPr>
        <w:name w:val="A929EA25A47744E5ACEFDB0FC0E79522"/>
        <w:category>
          <w:name w:val="General"/>
          <w:gallery w:val="placeholder"/>
        </w:category>
        <w:types>
          <w:type w:val="bbPlcHdr"/>
        </w:types>
        <w:behaviors>
          <w:behavior w:val="content"/>
        </w:behaviors>
        <w:guid w:val="{178AFCB4-472D-4CD3-82B6-75678E85AA82}"/>
      </w:docPartPr>
      <w:docPartBody>
        <w:p w:rsidR="00000000" w:rsidRDefault="006F28E3"/>
      </w:docPartBody>
    </w:docPart>
    <w:docPart>
      <w:docPartPr>
        <w:name w:val="C69012041C1447CCACBD460391763989"/>
        <w:category>
          <w:name w:val="General"/>
          <w:gallery w:val="placeholder"/>
        </w:category>
        <w:types>
          <w:type w:val="bbPlcHdr"/>
        </w:types>
        <w:behaviors>
          <w:behavior w:val="content"/>
        </w:behaviors>
        <w:guid w:val="{0CDD9C09-5626-4B9A-B347-1AB579540345}"/>
      </w:docPartPr>
      <w:docPartBody>
        <w:p w:rsidR="00000000" w:rsidRDefault="006F28E3"/>
      </w:docPartBody>
    </w:docPart>
    <w:docPart>
      <w:docPartPr>
        <w:name w:val="07E7B882F9DC43B48349C8064D5A028C"/>
        <w:category>
          <w:name w:val="General"/>
          <w:gallery w:val="placeholder"/>
        </w:category>
        <w:types>
          <w:type w:val="bbPlcHdr"/>
        </w:types>
        <w:behaviors>
          <w:behavior w:val="content"/>
        </w:behaviors>
        <w:guid w:val="{6956F78F-2CF1-46FD-A359-FE6EF53F8ACC}"/>
      </w:docPartPr>
      <w:docPartBody>
        <w:p w:rsidR="00000000" w:rsidRDefault="00850819" w:rsidP="00850819">
          <w:pPr>
            <w:pStyle w:val="07E7B882F9DC43B48349C8064D5A028C"/>
          </w:pPr>
          <w:r>
            <w:rPr>
              <w:rFonts w:eastAsia="Times New Roman" w:cs="Times New Roman"/>
              <w:bCs/>
              <w:szCs w:val="24"/>
            </w:rPr>
            <w:t xml:space="preserve"> </w:t>
          </w:r>
        </w:p>
      </w:docPartBody>
    </w:docPart>
    <w:docPart>
      <w:docPartPr>
        <w:name w:val="5737F15E782C48D9A4216169491E78CA"/>
        <w:category>
          <w:name w:val="General"/>
          <w:gallery w:val="placeholder"/>
        </w:category>
        <w:types>
          <w:type w:val="bbPlcHdr"/>
        </w:types>
        <w:behaviors>
          <w:behavior w:val="content"/>
        </w:behaviors>
        <w:guid w:val="{1DB1497E-320C-4AC1-B487-FBFCB8CA59C2}"/>
      </w:docPartPr>
      <w:docPartBody>
        <w:p w:rsidR="00000000" w:rsidRDefault="006F28E3"/>
      </w:docPartBody>
    </w:docPart>
    <w:docPart>
      <w:docPartPr>
        <w:name w:val="A9D6E6A6BE234027A7175DAFE3EEE8DF"/>
        <w:category>
          <w:name w:val="General"/>
          <w:gallery w:val="placeholder"/>
        </w:category>
        <w:types>
          <w:type w:val="bbPlcHdr"/>
        </w:types>
        <w:behaviors>
          <w:behavior w:val="content"/>
        </w:behaviors>
        <w:guid w:val="{C14DED66-0F1D-4700-800E-EC0719026144}"/>
      </w:docPartPr>
      <w:docPartBody>
        <w:p w:rsidR="00000000" w:rsidRDefault="006F28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F28E3"/>
    <w:rsid w:val="00850819"/>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081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50819"/>
    <w:rPr>
      <w:rFonts w:ascii="Times New Roman" w:hAnsi="Times New Roman"/>
      <w:sz w:val="24"/>
    </w:rPr>
  </w:style>
  <w:style w:type="paragraph" w:customStyle="1" w:styleId="487D89B4F8B34DB4967D41FE18F7F88D7">
    <w:name w:val="487D89B4F8B34DB4967D41FE18F7F88D7"/>
    <w:rsid w:val="00850819"/>
    <w:rPr>
      <w:rFonts w:ascii="Times New Roman" w:hAnsi="Times New Roman"/>
      <w:sz w:val="24"/>
    </w:rPr>
  </w:style>
  <w:style w:type="paragraph" w:customStyle="1" w:styleId="AE2570ED5D764CD7AF9686706F550F4620">
    <w:name w:val="AE2570ED5D764CD7AF9686706F550F4620"/>
    <w:rsid w:val="00850819"/>
    <w:pPr>
      <w:tabs>
        <w:tab w:val="center" w:pos="4680"/>
        <w:tab w:val="right" w:pos="9360"/>
      </w:tabs>
      <w:spacing w:after="0" w:line="240" w:lineRule="auto"/>
    </w:pPr>
    <w:rPr>
      <w:rFonts w:ascii="Times New Roman" w:hAnsi="Times New Roman"/>
      <w:sz w:val="24"/>
    </w:rPr>
  </w:style>
  <w:style w:type="paragraph" w:customStyle="1" w:styleId="0007DBAA1EF348D3B317D99E9B98362D">
    <w:name w:val="0007DBAA1EF348D3B317D99E9B98362D"/>
    <w:rsid w:val="00850819"/>
  </w:style>
  <w:style w:type="paragraph" w:customStyle="1" w:styleId="07E7B882F9DC43B48349C8064D5A028C">
    <w:name w:val="07E7B882F9DC43B48349C8064D5A028C"/>
    <w:rsid w:val="0085081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081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50819"/>
    <w:rPr>
      <w:rFonts w:ascii="Times New Roman" w:hAnsi="Times New Roman"/>
      <w:sz w:val="24"/>
    </w:rPr>
  </w:style>
  <w:style w:type="paragraph" w:customStyle="1" w:styleId="487D89B4F8B34DB4967D41FE18F7F88D7">
    <w:name w:val="487D89B4F8B34DB4967D41FE18F7F88D7"/>
    <w:rsid w:val="00850819"/>
    <w:rPr>
      <w:rFonts w:ascii="Times New Roman" w:hAnsi="Times New Roman"/>
      <w:sz w:val="24"/>
    </w:rPr>
  </w:style>
  <w:style w:type="paragraph" w:customStyle="1" w:styleId="AE2570ED5D764CD7AF9686706F550F4620">
    <w:name w:val="AE2570ED5D764CD7AF9686706F550F4620"/>
    <w:rsid w:val="00850819"/>
    <w:pPr>
      <w:tabs>
        <w:tab w:val="center" w:pos="4680"/>
        <w:tab w:val="right" w:pos="9360"/>
      </w:tabs>
      <w:spacing w:after="0" w:line="240" w:lineRule="auto"/>
    </w:pPr>
    <w:rPr>
      <w:rFonts w:ascii="Times New Roman" w:hAnsi="Times New Roman"/>
      <w:sz w:val="24"/>
    </w:rPr>
  </w:style>
  <w:style w:type="paragraph" w:customStyle="1" w:styleId="0007DBAA1EF348D3B317D99E9B98362D">
    <w:name w:val="0007DBAA1EF348D3B317D99E9B98362D"/>
    <w:rsid w:val="00850819"/>
  </w:style>
  <w:style w:type="paragraph" w:customStyle="1" w:styleId="07E7B882F9DC43B48349C8064D5A028C">
    <w:name w:val="07E7B882F9DC43B48349C8064D5A028C"/>
    <w:rsid w:val="008508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D2D76FE-1B1D-4CFB-B3B3-C6D98571E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615</Words>
  <Characters>3510</Characters>
  <Application>Microsoft Office Word</Application>
  <DocSecurity>0</DocSecurity>
  <Lines>29</Lines>
  <Paragraphs>8</Paragraphs>
  <ScaleCrop>false</ScaleCrop>
  <Company>Texas Legislative Council</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2017-04-03T14:40:00Z</cp:lastPrinted>
  <dcterms:created xsi:type="dcterms:W3CDTF">2015-05-29T14:24:00Z</dcterms:created>
  <dcterms:modified xsi:type="dcterms:W3CDTF">2017-04-03T14:40:00Z</dcterms:modified>
</cp:coreProperties>
</file>

<file path=docProps/custom.xml><?xml version="1.0" encoding="utf-8"?>
<op:Properties xmlns:vt="http://schemas.openxmlformats.org/officeDocument/2006/docPropsVTypes" xmlns:op="http://schemas.openxmlformats.org/officeDocument/2006/custom-properties"/>
</file>