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B9" w:rsidRDefault="00DC19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C0FB859C074397A73D60B86D02EFDA"/>
          </w:placeholder>
        </w:sdtPr>
        <w:sdtContent>
          <w:r w:rsidRPr="005C2A78">
            <w:rPr>
              <w:rFonts w:cs="Times New Roman"/>
              <w:b/>
              <w:szCs w:val="24"/>
              <w:u w:val="single"/>
            </w:rPr>
            <w:t>BILL ANALYSIS</w:t>
          </w:r>
        </w:sdtContent>
      </w:sdt>
    </w:p>
    <w:p w:rsidR="00DC19B9" w:rsidRPr="00585C31" w:rsidRDefault="00DC19B9" w:rsidP="000F1DF9">
      <w:pPr>
        <w:spacing w:after="0" w:line="240" w:lineRule="auto"/>
        <w:rPr>
          <w:rFonts w:cs="Times New Roman"/>
          <w:szCs w:val="24"/>
        </w:rPr>
      </w:pPr>
    </w:p>
    <w:p w:rsidR="00DC19B9" w:rsidRPr="00585C31" w:rsidRDefault="00DC19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19B9" w:rsidTr="000F1DF9">
        <w:tc>
          <w:tcPr>
            <w:tcW w:w="2718" w:type="dxa"/>
          </w:tcPr>
          <w:p w:rsidR="00DC19B9" w:rsidRPr="005C2A78" w:rsidRDefault="00DC19B9" w:rsidP="006D756B">
            <w:pPr>
              <w:rPr>
                <w:rFonts w:cs="Times New Roman"/>
                <w:szCs w:val="24"/>
              </w:rPr>
            </w:pPr>
            <w:sdt>
              <w:sdtPr>
                <w:rPr>
                  <w:rFonts w:cs="Times New Roman"/>
                  <w:szCs w:val="24"/>
                </w:rPr>
                <w:alias w:val="Agency Title"/>
                <w:tag w:val="AgencyTitleContentControl"/>
                <w:id w:val="1920747753"/>
                <w:lock w:val="sdtContentLocked"/>
                <w:placeholder>
                  <w:docPart w:val="BDA2CB0FF1F3488FBB4577EF2FDE545A"/>
                </w:placeholder>
              </w:sdtPr>
              <w:sdtEndPr>
                <w:rPr>
                  <w:rFonts w:cstheme="minorBidi"/>
                  <w:szCs w:val="22"/>
                </w:rPr>
              </w:sdtEndPr>
              <w:sdtContent>
                <w:r>
                  <w:rPr>
                    <w:rFonts w:cs="Times New Roman"/>
                    <w:szCs w:val="24"/>
                  </w:rPr>
                  <w:t>Senate Research Center</w:t>
                </w:r>
              </w:sdtContent>
            </w:sdt>
          </w:p>
        </w:tc>
        <w:tc>
          <w:tcPr>
            <w:tcW w:w="6858" w:type="dxa"/>
          </w:tcPr>
          <w:p w:rsidR="00DC19B9" w:rsidRPr="00FF6471" w:rsidRDefault="00DC19B9" w:rsidP="000F1DF9">
            <w:pPr>
              <w:jc w:val="right"/>
              <w:rPr>
                <w:rFonts w:cs="Times New Roman"/>
                <w:szCs w:val="24"/>
              </w:rPr>
            </w:pPr>
            <w:sdt>
              <w:sdtPr>
                <w:rPr>
                  <w:rFonts w:cs="Times New Roman"/>
                  <w:szCs w:val="24"/>
                </w:rPr>
                <w:alias w:val="Bill Number"/>
                <w:tag w:val="BillNumberOne"/>
                <w:id w:val="-410784069"/>
                <w:lock w:val="sdtContentLocked"/>
                <w:placeholder>
                  <w:docPart w:val="456688CEF6694253ABB033EE18F5B1BA"/>
                </w:placeholder>
              </w:sdtPr>
              <w:sdtContent>
                <w:r>
                  <w:rPr>
                    <w:rFonts w:cs="Times New Roman"/>
                    <w:szCs w:val="24"/>
                  </w:rPr>
                  <w:t>C.S.S.B. 1466</w:t>
                </w:r>
              </w:sdtContent>
            </w:sdt>
          </w:p>
        </w:tc>
      </w:tr>
      <w:tr w:rsidR="00DC19B9" w:rsidTr="000F1DF9">
        <w:sdt>
          <w:sdtPr>
            <w:rPr>
              <w:rFonts w:cs="Times New Roman"/>
              <w:szCs w:val="24"/>
            </w:rPr>
            <w:alias w:val="TLCNumber"/>
            <w:tag w:val="TLCNumber"/>
            <w:id w:val="-542600604"/>
            <w:lock w:val="sdtLocked"/>
            <w:placeholder>
              <w:docPart w:val="0D246527FC3248F6AC5CD37E2294296F"/>
            </w:placeholder>
          </w:sdtPr>
          <w:sdtContent>
            <w:tc>
              <w:tcPr>
                <w:tcW w:w="2718" w:type="dxa"/>
              </w:tcPr>
              <w:p w:rsidR="00DC19B9" w:rsidRPr="000F1DF9" w:rsidRDefault="00DC19B9" w:rsidP="00FF0E97">
                <w:pPr>
                  <w:rPr>
                    <w:rFonts w:cs="Times New Roman"/>
                    <w:szCs w:val="24"/>
                  </w:rPr>
                </w:pPr>
                <w:r>
                  <w:rPr>
                    <w:rFonts w:cs="Times New Roman"/>
                    <w:szCs w:val="24"/>
                  </w:rPr>
                  <w:t>85R24058 PMO-D</w:t>
                </w:r>
              </w:p>
            </w:tc>
          </w:sdtContent>
        </w:sdt>
        <w:tc>
          <w:tcPr>
            <w:tcW w:w="6858" w:type="dxa"/>
          </w:tcPr>
          <w:p w:rsidR="00DC19B9" w:rsidRPr="005C2A78" w:rsidRDefault="00DC19B9" w:rsidP="006D756B">
            <w:pPr>
              <w:jc w:val="right"/>
              <w:rPr>
                <w:rFonts w:cs="Times New Roman"/>
                <w:szCs w:val="24"/>
              </w:rPr>
            </w:pPr>
            <w:sdt>
              <w:sdtPr>
                <w:rPr>
                  <w:rFonts w:cs="Times New Roman"/>
                  <w:szCs w:val="24"/>
                </w:rPr>
                <w:alias w:val="Author Label"/>
                <w:tag w:val="By"/>
                <w:id w:val="72399597"/>
                <w:lock w:val="sdtLocked"/>
                <w:placeholder>
                  <w:docPart w:val="1B14DFAC5E7B431083D54322D5CF94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D8929226664A26B2AF3C5D8342333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3B608D82CFC44B729C5FEB0F0DE0F6D7"/>
                </w:placeholder>
                <w:showingPlcHdr/>
              </w:sdtPr>
              <w:sdtContent/>
            </w:sdt>
          </w:p>
        </w:tc>
      </w:tr>
      <w:tr w:rsidR="00DC19B9" w:rsidTr="000F1DF9">
        <w:tc>
          <w:tcPr>
            <w:tcW w:w="2718" w:type="dxa"/>
          </w:tcPr>
          <w:p w:rsidR="00DC19B9" w:rsidRPr="00BC7495" w:rsidRDefault="00DC19B9" w:rsidP="000F1DF9">
            <w:pPr>
              <w:rPr>
                <w:rFonts w:cs="Times New Roman"/>
                <w:szCs w:val="24"/>
              </w:rPr>
            </w:pPr>
          </w:p>
        </w:tc>
        <w:sdt>
          <w:sdtPr>
            <w:rPr>
              <w:rFonts w:cs="Times New Roman"/>
              <w:szCs w:val="24"/>
            </w:rPr>
            <w:alias w:val="Committee"/>
            <w:tag w:val="Committee"/>
            <w:id w:val="1914272295"/>
            <w:lock w:val="sdtContentLocked"/>
            <w:placeholder>
              <w:docPart w:val="DF34DF0DE76844AFA6D1C2847D176E87"/>
            </w:placeholder>
          </w:sdtPr>
          <w:sdtContent>
            <w:tc>
              <w:tcPr>
                <w:tcW w:w="6858" w:type="dxa"/>
              </w:tcPr>
              <w:p w:rsidR="00DC19B9" w:rsidRPr="00FF6471" w:rsidRDefault="00DC19B9" w:rsidP="000F1DF9">
                <w:pPr>
                  <w:jc w:val="right"/>
                  <w:rPr>
                    <w:rFonts w:cs="Times New Roman"/>
                    <w:szCs w:val="24"/>
                  </w:rPr>
                </w:pPr>
                <w:r>
                  <w:rPr>
                    <w:rFonts w:cs="Times New Roman"/>
                    <w:szCs w:val="24"/>
                  </w:rPr>
                  <w:t>Business &amp; Commerce</w:t>
                </w:r>
              </w:p>
            </w:tc>
          </w:sdtContent>
        </w:sdt>
      </w:tr>
      <w:tr w:rsidR="00DC19B9" w:rsidTr="000F1DF9">
        <w:tc>
          <w:tcPr>
            <w:tcW w:w="2718" w:type="dxa"/>
          </w:tcPr>
          <w:p w:rsidR="00DC19B9" w:rsidRPr="00BC7495" w:rsidRDefault="00DC19B9" w:rsidP="000F1DF9">
            <w:pPr>
              <w:rPr>
                <w:rFonts w:cs="Times New Roman"/>
                <w:szCs w:val="24"/>
              </w:rPr>
            </w:pPr>
          </w:p>
        </w:tc>
        <w:sdt>
          <w:sdtPr>
            <w:rPr>
              <w:rFonts w:cs="Times New Roman"/>
              <w:szCs w:val="24"/>
            </w:rPr>
            <w:alias w:val="Date"/>
            <w:tag w:val="DateContentControl"/>
            <w:id w:val="1178081906"/>
            <w:lock w:val="sdtLocked"/>
            <w:placeholder>
              <w:docPart w:val="47D2E24A0F5E412A980F24798EFD9320"/>
            </w:placeholder>
            <w:date w:fullDate="2017-04-20T00:00:00Z">
              <w:dateFormat w:val="M/d/yyyy"/>
              <w:lid w:val="en-US"/>
              <w:storeMappedDataAs w:val="dateTime"/>
              <w:calendar w:val="gregorian"/>
            </w:date>
          </w:sdtPr>
          <w:sdtContent>
            <w:tc>
              <w:tcPr>
                <w:tcW w:w="6858" w:type="dxa"/>
              </w:tcPr>
              <w:p w:rsidR="00DC19B9" w:rsidRPr="00FF6471" w:rsidRDefault="00DC19B9" w:rsidP="000F1DF9">
                <w:pPr>
                  <w:jc w:val="right"/>
                  <w:rPr>
                    <w:rFonts w:cs="Times New Roman"/>
                    <w:szCs w:val="24"/>
                  </w:rPr>
                </w:pPr>
                <w:r>
                  <w:rPr>
                    <w:rFonts w:cs="Times New Roman"/>
                    <w:szCs w:val="24"/>
                  </w:rPr>
                  <w:t>4/20/2017</w:t>
                </w:r>
              </w:p>
            </w:tc>
          </w:sdtContent>
        </w:sdt>
      </w:tr>
      <w:tr w:rsidR="00DC19B9" w:rsidTr="000F1DF9">
        <w:tc>
          <w:tcPr>
            <w:tcW w:w="2718" w:type="dxa"/>
          </w:tcPr>
          <w:p w:rsidR="00DC19B9" w:rsidRPr="00BC7495" w:rsidRDefault="00DC19B9" w:rsidP="000F1DF9">
            <w:pPr>
              <w:rPr>
                <w:rFonts w:cs="Times New Roman"/>
                <w:szCs w:val="24"/>
              </w:rPr>
            </w:pPr>
          </w:p>
        </w:tc>
        <w:sdt>
          <w:sdtPr>
            <w:rPr>
              <w:rFonts w:cs="Times New Roman"/>
              <w:szCs w:val="24"/>
            </w:rPr>
            <w:alias w:val="BA Version"/>
            <w:tag w:val="BAVersion"/>
            <w:id w:val="-1685590809"/>
            <w:lock w:val="sdtContentLocked"/>
            <w:placeholder>
              <w:docPart w:val="DE4037804E5A4509A0721A49B8337D92"/>
            </w:placeholder>
          </w:sdtPr>
          <w:sdtContent>
            <w:tc>
              <w:tcPr>
                <w:tcW w:w="6858" w:type="dxa"/>
              </w:tcPr>
              <w:p w:rsidR="00DC19B9" w:rsidRPr="00FF6471" w:rsidRDefault="00DC19B9" w:rsidP="000F1DF9">
                <w:pPr>
                  <w:jc w:val="right"/>
                  <w:rPr>
                    <w:rFonts w:cs="Times New Roman"/>
                    <w:szCs w:val="24"/>
                  </w:rPr>
                </w:pPr>
                <w:r>
                  <w:rPr>
                    <w:rFonts w:cs="Times New Roman"/>
                    <w:szCs w:val="24"/>
                  </w:rPr>
                  <w:t>Committee Report (Substituted)</w:t>
                </w:r>
              </w:p>
            </w:tc>
          </w:sdtContent>
        </w:sdt>
      </w:tr>
    </w:tbl>
    <w:p w:rsidR="00DC19B9" w:rsidRPr="00FF6471" w:rsidRDefault="00DC19B9" w:rsidP="000F1DF9">
      <w:pPr>
        <w:spacing w:after="0" w:line="240" w:lineRule="auto"/>
        <w:rPr>
          <w:rFonts w:cs="Times New Roman"/>
          <w:szCs w:val="24"/>
        </w:rPr>
      </w:pPr>
    </w:p>
    <w:p w:rsidR="00DC19B9" w:rsidRPr="00FF6471" w:rsidRDefault="00DC19B9" w:rsidP="000F1DF9">
      <w:pPr>
        <w:spacing w:after="0" w:line="240" w:lineRule="auto"/>
        <w:rPr>
          <w:rFonts w:cs="Times New Roman"/>
          <w:szCs w:val="24"/>
        </w:rPr>
      </w:pPr>
    </w:p>
    <w:p w:rsidR="00DC19B9" w:rsidRPr="00FF6471" w:rsidRDefault="00DC19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037ECC37A542D2BDB67AA520852FFB"/>
        </w:placeholder>
      </w:sdtPr>
      <w:sdtContent>
        <w:p w:rsidR="00DC19B9" w:rsidRDefault="00DC19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DD9710D0C5420093A0B61A795789BE"/>
        </w:placeholder>
      </w:sdtPr>
      <w:sdtContent>
        <w:p w:rsidR="00DC19B9" w:rsidRDefault="00DC19B9" w:rsidP="00FF0E97">
          <w:pPr>
            <w:pStyle w:val="NormalWeb"/>
            <w:spacing w:before="0" w:beforeAutospacing="0" w:after="0" w:afterAutospacing="0"/>
            <w:jc w:val="both"/>
            <w:divId w:val="278343986"/>
            <w:rPr>
              <w:rFonts w:eastAsia="Times New Roman" w:cstheme="minorBidi"/>
              <w:bCs/>
              <w:szCs w:val="22"/>
            </w:rPr>
          </w:pPr>
        </w:p>
        <w:p w:rsidR="00DC19B9" w:rsidRPr="00D435DF" w:rsidRDefault="00DC19B9" w:rsidP="00FF0E97">
          <w:pPr>
            <w:pStyle w:val="NormalWeb"/>
            <w:spacing w:before="0" w:beforeAutospacing="0" w:after="0" w:afterAutospacing="0"/>
            <w:jc w:val="both"/>
            <w:divId w:val="278343986"/>
          </w:pPr>
          <w:r w:rsidRPr="00D435DF">
            <w:t>Chapter 2210, Subchapter K, Insurance Code, requires that the Texas Windstorm Insurance Association (TWIA) board of directors propose maximum liability limits for coverage on policies based on the Boeckh Index or another appropriate index.</w:t>
          </w:r>
        </w:p>
        <w:p w:rsidR="00DC19B9" w:rsidRPr="00D435DF" w:rsidRDefault="00DC19B9" w:rsidP="00FF0E97">
          <w:pPr>
            <w:pStyle w:val="NormalWeb"/>
            <w:spacing w:before="0" w:beforeAutospacing="0" w:after="0" w:afterAutospacing="0"/>
            <w:jc w:val="both"/>
            <w:divId w:val="278343986"/>
          </w:pPr>
          <w:r w:rsidRPr="00D435DF">
            <w:t> </w:t>
          </w:r>
        </w:p>
        <w:p w:rsidR="00DC19B9" w:rsidRPr="00D435DF" w:rsidRDefault="00DC19B9" w:rsidP="00FF0E97">
          <w:pPr>
            <w:pStyle w:val="NormalWeb"/>
            <w:spacing w:before="0" w:beforeAutospacing="0" w:after="0" w:afterAutospacing="0"/>
            <w:jc w:val="both"/>
            <w:divId w:val="278343986"/>
          </w:pPr>
          <w:r w:rsidRPr="00D435DF">
            <w:t>The Boeckh Index is an important statutory tool specifically identified in the Texas Insurance Code to provide a standard by which the Texas commissioner of insurance (commissioner) considers the fluctuating cost of construction on an annual basis to adjust the limits of insurance for TWIA policies accordingly.</w:t>
          </w:r>
        </w:p>
        <w:p w:rsidR="00DC19B9" w:rsidRPr="00D435DF" w:rsidRDefault="00DC19B9" w:rsidP="00FF0E97">
          <w:pPr>
            <w:pStyle w:val="NormalWeb"/>
            <w:spacing w:before="0" w:beforeAutospacing="0" w:after="0" w:afterAutospacing="0"/>
            <w:jc w:val="both"/>
            <w:divId w:val="278343986"/>
          </w:pPr>
          <w:r w:rsidRPr="00D435DF">
            <w:t> </w:t>
          </w:r>
        </w:p>
        <w:p w:rsidR="00DC19B9" w:rsidRPr="00D435DF" w:rsidRDefault="00DC19B9" w:rsidP="00FF0E97">
          <w:pPr>
            <w:pStyle w:val="NormalWeb"/>
            <w:spacing w:before="0" w:beforeAutospacing="0" w:after="0" w:afterAutospacing="0"/>
            <w:jc w:val="both"/>
            <w:divId w:val="278343986"/>
          </w:pPr>
          <w:r w:rsidRPr="00D435DF">
            <w:t>Within 60 days following a proposed adjustment by the board, the commissioner, by order, must approve, disapprove, or modify the board's proposal.</w:t>
          </w:r>
        </w:p>
        <w:p w:rsidR="00DC19B9" w:rsidRPr="00D435DF" w:rsidRDefault="00DC19B9" w:rsidP="00FF0E97">
          <w:pPr>
            <w:pStyle w:val="NormalWeb"/>
            <w:spacing w:before="0" w:beforeAutospacing="0" w:after="0" w:afterAutospacing="0"/>
            <w:jc w:val="both"/>
            <w:divId w:val="278343986"/>
          </w:pPr>
          <w:r w:rsidRPr="00D435DF">
            <w:t> </w:t>
          </w:r>
        </w:p>
        <w:p w:rsidR="00DC19B9" w:rsidRPr="00D435DF" w:rsidRDefault="00DC19B9" w:rsidP="00FF0E97">
          <w:pPr>
            <w:pStyle w:val="NormalWeb"/>
            <w:spacing w:before="0" w:beforeAutospacing="0" w:after="0" w:afterAutospacing="0"/>
            <w:jc w:val="both"/>
            <w:divId w:val="278343986"/>
          </w:pPr>
          <w:r w:rsidRPr="00D435DF">
            <w:t>The TWIA residential and commercial limits today have gone unchanged since 2010. While the TWIA board does not file a proposal to increase the limits of liability each year, it is important that the statutory indexing tool and recommendation be given adequate consideration by the commissioner.</w:t>
          </w:r>
        </w:p>
        <w:p w:rsidR="00DC19B9" w:rsidRPr="00D435DF" w:rsidRDefault="00DC19B9" w:rsidP="00FF0E97">
          <w:pPr>
            <w:pStyle w:val="NormalWeb"/>
            <w:spacing w:before="0" w:beforeAutospacing="0" w:after="0" w:afterAutospacing="0"/>
            <w:jc w:val="both"/>
            <w:divId w:val="278343986"/>
          </w:pPr>
          <w:r w:rsidRPr="00D435DF">
            <w:t> </w:t>
          </w:r>
        </w:p>
        <w:p w:rsidR="00DC19B9" w:rsidRPr="00D435DF" w:rsidRDefault="00DC19B9" w:rsidP="00FF0E97">
          <w:pPr>
            <w:pStyle w:val="NormalWeb"/>
            <w:spacing w:before="0" w:beforeAutospacing="0" w:after="0" w:afterAutospacing="0"/>
            <w:jc w:val="both"/>
            <w:divId w:val="278343986"/>
          </w:pPr>
          <w:r w:rsidRPr="00D435DF">
            <w:t>S.B. 1466 applies insurance standards and tools commonly used by the industry to determine appropriate limits of liability for TWIA policies and amends the commissioner's authority to approve, disapprove, or modify the board's propos</w:t>
          </w:r>
          <w:r>
            <w:t>al within a 30-</w:t>
          </w:r>
          <w:r w:rsidRPr="00D435DF">
            <w:t>day period. (</w:t>
          </w:r>
          <w:r>
            <w:t>Original</w:t>
          </w:r>
          <w:r w:rsidRPr="00D435DF">
            <w:t xml:space="preserve"> Author's / Sponsor's </w:t>
          </w:r>
          <w:r>
            <w:t>Statement</w:t>
          </w:r>
          <w:r w:rsidRPr="00D435DF">
            <w:t xml:space="preserve"> of Intent)</w:t>
          </w:r>
        </w:p>
        <w:p w:rsidR="00DC19B9" w:rsidRPr="00D70925" w:rsidRDefault="00DC19B9" w:rsidP="00FF0E97">
          <w:pPr>
            <w:spacing w:after="0" w:line="240" w:lineRule="auto"/>
            <w:jc w:val="both"/>
            <w:rPr>
              <w:rFonts w:eastAsia="Times New Roman" w:cs="Times New Roman"/>
              <w:bCs/>
              <w:szCs w:val="24"/>
            </w:rPr>
          </w:pPr>
        </w:p>
      </w:sdtContent>
    </w:sdt>
    <w:p w:rsidR="00DC19B9" w:rsidRDefault="00DC19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1466 </w:t>
      </w:r>
      <w:bookmarkStart w:id="1" w:name="AmendsCurrentLaw"/>
      <w:bookmarkEnd w:id="1"/>
      <w:r>
        <w:rPr>
          <w:rFonts w:cs="Times New Roman"/>
          <w:szCs w:val="24"/>
        </w:rPr>
        <w:t>amends current law relating to maximum liability limits for windstorm and hail insurance coverage provided through the Texas Windstorm Insurance Association.</w:t>
      </w:r>
    </w:p>
    <w:p w:rsidR="00DC19B9" w:rsidRPr="00303E3E" w:rsidRDefault="00DC19B9" w:rsidP="000F1DF9">
      <w:pPr>
        <w:spacing w:after="0" w:line="240" w:lineRule="auto"/>
        <w:jc w:val="both"/>
        <w:rPr>
          <w:rFonts w:eastAsia="Times New Roman" w:cs="Times New Roman"/>
          <w:szCs w:val="24"/>
        </w:rPr>
      </w:pPr>
    </w:p>
    <w:p w:rsidR="00DC19B9" w:rsidRPr="005C2A78" w:rsidRDefault="00DC19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F0EC75C6D84F4AB93471B469918457"/>
          </w:placeholder>
        </w:sdtPr>
        <w:sdtContent>
          <w:r>
            <w:rPr>
              <w:rFonts w:eastAsia="Times New Roman" w:cs="Times New Roman"/>
              <w:b/>
              <w:szCs w:val="24"/>
              <w:u w:val="single"/>
            </w:rPr>
            <w:t>RULEMAKING AUTHORITY</w:t>
          </w:r>
        </w:sdtContent>
      </w:sdt>
    </w:p>
    <w:p w:rsidR="00DC19B9" w:rsidRPr="006529C4" w:rsidRDefault="00DC19B9" w:rsidP="00774EC7">
      <w:pPr>
        <w:spacing w:after="0" w:line="240" w:lineRule="auto"/>
        <w:jc w:val="both"/>
        <w:rPr>
          <w:rFonts w:cs="Times New Roman"/>
          <w:szCs w:val="24"/>
        </w:rPr>
      </w:pPr>
    </w:p>
    <w:p w:rsidR="00DC19B9" w:rsidRPr="006529C4" w:rsidRDefault="00DC19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19B9" w:rsidRPr="006529C4" w:rsidRDefault="00DC19B9" w:rsidP="00774EC7">
      <w:pPr>
        <w:spacing w:after="0" w:line="240" w:lineRule="auto"/>
        <w:jc w:val="both"/>
        <w:rPr>
          <w:rFonts w:cs="Times New Roman"/>
          <w:szCs w:val="24"/>
        </w:rPr>
      </w:pPr>
    </w:p>
    <w:p w:rsidR="00DC19B9" w:rsidRPr="005C2A78" w:rsidRDefault="00DC19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2F2CF80DC249BEB278054689B41087"/>
          </w:placeholder>
        </w:sdtPr>
        <w:sdtContent>
          <w:r>
            <w:rPr>
              <w:rFonts w:eastAsia="Times New Roman" w:cs="Times New Roman"/>
              <w:b/>
              <w:szCs w:val="24"/>
              <w:u w:val="single"/>
            </w:rPr>
            <w:t>SECTION BY SECTION ANALYSIS</w:t>
          </w:r>
        </w:sdtContent>
      </w:sdt>
    </w:p>
    <w:p w:rsidR="00DC19B9" w:rsidRPr="005C2A78" w:rsidRDefault="00DC19B9" w:rsidP="000F1DF9">
      <w:pPr>
        <w:spacing w:after="0" w:line="240" w:lineRule="auto"/>
        <w:jc w:val="both"/>
        <w:rPr>
          <w:rFonts w:eastAsia="Times New Roman" w:cs="Times New Roman"/>
          <w:szCs w:val="24"/>
        </w:rPr>
      </w:pPr>
    </w:p>
    <w:p w:rsidR="00DC19B9" w:rsidRPr="005C2A78" w:rsidRDefault="00DC19B9" w:rsidP="00303E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2210.501(a), Insurance Code, to provide that the maximum liability limits are considered approved by the commissioner of insurance (commissioner) unless the commissioner disapproves or modifies the liability limits by order issued not later than the 30th day after the date of receipt of a filing under Section 2210.503 (Filing of Proposed Adjustments with Commissioner), rather than are required to be approved by the commissioner.</w:t>
      </w:r>
    </w:p>
    <w:p w:rsidR="00DC19B9" w:rsidRPr="005C2A78" w:rsidRDefault="00DC19B9" w:rsidP="000F1DF9">
      <w:pPr>
        <w:spacing w:after="0" w:line="240" w:lineRule="auto"/>
        <w:jc w:val="both"/>
        <w:rPr>
          <w:rFonts w:eastAsia="Times New Roman" w:cs="Times New Roman"/>
          <w:szCs w:val="24"/>
        </w:rPr>
      </w:pPr>
    </w:p>
    <w:p w:rsidR="00DC19B9" w:rsidRPr="005C2A78" w:rsidRDefault="00DC19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2210.504(a), Insurance Code, to require the commissioner by order to, not later than the 30th day after the date the commissioner disapproves or modifies, rather than the 60th day after the date of receipt of, a filing under Section 2210.503, and after notice and hearing, approve, disapprove, or modify the proposed adjustment to the maximum liability limits.</w:t>
      </w:r>
    </w:p>
    <w:p w:rsidR="00DC19B9" w:rsidRPr="005C2A78" w:rsidRDefault="00DC19B9" w:rsidP="000F1DF9">
      <w:pPr>
        <w:spacing w:after="0" w:line="240" w:lineRule="auto"/>
        <w:jc w:val="both"/>
        <w:rPr>
          <w:rFonts w:eastAsia="Times New Roman" w:cs="Times New Roman"/>
          <w:szCs w:val="24"/>
        </w:rPr>
      </w:pPr>
    </w:p>
    <w:p w:rsidR="00DC19B9" w:rsidRDefault="00DC19B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changes in law made by this Act apply only to a proposed maximum liability limit for an insurance policy delivered, issued for delivery, or renewed on or after January 1, 2018. Provides that a proposed maximum liability limit for an insurance policy delivered, issued for delivery, or renewed before January 1, 2018, is governed by the law as it existed immediately before the effective date of this Act, and that law is continued in effect for that purpose.</w:t>
      </w:r>
    </w:p>
    <w:p w:rsidR="00DC19B9" w:rsidRDefault="00DC19B9" w:rsidP="000F1DF9">
      <w:pPr>
        <w:spacing w:after="0" w:line="240" w:lineRule="auto"/>
        <w:jc w:val="both"/>
        <w:rPr>
          <w:rFonts w:eastAsia="Times New Roman" w:cs="Times New Roman"/>
          <w:szCs w:val="24"/>
        </w:rPr>
      </w:pPr>
    </w:p>
    <w:p w:rsidR="00DC19B9" w:rsidRPr="006529C4" w:rsidRDefault="00DC19B9" w:rsidP="00774EC7">
      <w:pPr>
        <w:spacing w:after="0" w:line="240" w:lineRule="auto"/>
        <w:jc w:val="both"/>
      </w:pPr>
      <w:r>
        <w:rPr>
          <w:rFonts w:eastAsia="Times New Roman" w:cs="Times New Roman"/>
          <w:szCs w:val="24"/>
        </w:rPr>
        <w:t>SECTION 4. Effective date: upon passage or September 1, 2017.</w:t>
      </w:r>
    </w:p>
    <w:sectPr w:rsidR="00DC19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3F" w:rsidRDefault="0080633F" w:rsidP="000F1DF9">
      <w:pPr>
        <w:spacing w:after="0" w:line="240" w:lineRule="auto"/>
      </w:pPr>
      <w:r>
        <w:separator/>
      </w:r>
    </w:p>
  </w:endnote>
  <w:endnote w:type="continuationSeparator" w:id="0">
    <w:p w:rsidR="0080633F" w:rsidRDefault="008063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3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19B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19B9">
                <w:rPr>
                  <w:sz w:val="20"/>
                  <w:szCs w:val="20"/>
                </w:rPr>
                <w:t>C.S.S.B. 1466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19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3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19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19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3F" w:rsidRDefault="0080633F" w:rsidP="000F1DF9">
      <w:pPr>
        <w:spacing w:after="0" w:line="240" w:lineRule="auto"/>
      </w:pPr>
      <w:r>
        <w:separator/>
      </w:r>
    </w:p>
  </w:footnote>
  <w:footnote w:type="continuationSeparator" w:id="0">
    <w:p w:rsidR="0080633F" w:rsidRDefault="008063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33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19B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19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19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6A66" w:rsidP="00316A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C0FB859C074397A73D60B86D02EFDA"/>
        <w:category>
          <w:name w:val="General"/>
          <w:gallery w:val="placeholder"/>
        </w:category>
        <w:types>
          <w:type w:val="bbPlcHdr"/>
        </w:types>
        <w:behaviors>
          <w:behavior w:val="content"/>
        </w:behaviors>
        <w:guid w:val="{AA378FC5-601D-40C1-8606-3424C0CCEB10}"/>
      </w:docPartPr>
      <w:docPartBody>
        <w:p w:rsidR="00000000" w:rsidRDefault="00AA7AC6"/>
      </w:docPartBody>
    </w:docPart>
    <w:docPart>
      <w:docPartPr>
        <w:name w:val="BDA2CB0FF1F3488FBB4577EF2FDE545A"/>
        <w:category>
          <w:name w:val="General"/>
          <w:gallery w:val="placeholder"/>
        </w:category>
        <w:types>
          <w:type w:val="bbPlcHdr"/>
        </w:types>
        <w:behaviors>
          <w:behavior w:val="content"/>
        </w:behaviors>
        <w:guid w:val="{C53BE630-B2A7-4648-82DE-057C30EDDAB3}"/>
      </w:docPartPr>
      <w:docPartBody>
        <w:p w:rsidR="00000000" w:rsidRDefault="00AA7AC6"/>
      </w:docPartBody>
    </w:docPart>
    <w:docPart>
      <w:docPartPr>
        <w:name w:val="456688CEF6694253ABB033EE18F5B1BA"/>
        <w:category>
          <w:name w:val="General"/>
          <w:gallery w:val="placeholder"/>
        </w:category>
        <w:types>
          <w:type w:val="bbPlcHdr"/>
        </w:types>
        <w:behaviors>
          <w:behavior w:val="content"/>
        </w:behaviors>
        <w:guid w:val="{21C1CD1B-D271-4F7B-B730-EDDFB0131EF7}"/>
      </w:docPartPr>
      <w:docPartBody>
        <w:p w:rsidR="00000000" w:rsidRDefault="00AA7AC6"/>
      </w:docPartBody>
    </w:docPart>
    <w:docPart>
      <w:docPartPr>
        <w:name w:val="0D246527FC3248F6AC5CD37E2294296F"/>
        <w:category>
          <w:name w:val="General"/>
          <w:gallery w:val="placeholder"/>
        </w:category>
        <w:types>
          <w:type w:val="bbPlcHdr"/>
        </w:types>
        <w:behaviors>
          <w:behavior w:val="content"/>
        </w:behaviors>
        <w:guid w:val="{A144181F-28F9-407B-8818-2CB252002B30}"/>
      </w:docPartPr>
      <w:docPartBody>
        <w:p w:rsidR="00000000" w:rsidRDefault="00AA7AC6"/>
      </w:docPartBody>
    </w:docPart>
    <w:docPart>
      <w:docPartPr>
        <w:name w:val="1B14DFAC5E7B431083D54322D5CF94F2"/>
        <w:category>
          <w:name w:val="General"/>
          <w:gallery w:val="placeholder"/>
        </w:category>
        <w:types>
          <w:type w:val="bbPlcHdr"/>
        </w:types>
        <w:behaviors>
          <w:behavior w:val="content"/>
        </w:behaviors>
        <w:guid w:val="{310F3411-DA5A-47FC-8DE4-F03097F7BB79}"/>
      </w:docPartPr>
      <w:docPartBody>
        <w:p w:rsidR="00000000" w:rsidRDefault="00AA7AC6"/>
      </w:docPartBody>
    </w:docPart>
    <w:docPart>
      <w:docPartPr>
        <w:name w:val="9DD8929226664A26B2AF3C5D8342333C"/>
        <w:category>
          <w:name w:val="General"/>
          <w:gallery w:val="placeholder"/>
        </w:category>
        <w:types>
          <w:type w:val="bbPlcHdr"/>
        </w:types>
        <w:behaviors>
          <w:behavior w:val="content"/>
        </w:behaviors>
        <w:guid w:val="{E9087557-9F0F-4B88-8A0A-6206652CB219}"/>
      </w:docPartPr>
      <w:docPartBody>
        <w:p w:rsidR="00000000" w:rsidRDefault="00AA7AC6"/>
      </w:docPartBody>
    </w:docPart>
    <w:docPart>
      <w:docPartPr>
        <w:name w:val="3B608D82CFC44B729C5FEB0F0DE0F6D7"/>
        <w:category>
          <w:name w:val="General"/>
          <w:gallery w:val="placeholder"/>
        </w:category>
        <w:types>
          <w:type w:val="bbPlcHdr"/>
        </w:types>
        <w:behaviors>
          <w:behavior w:val="content"/>
        </w:behaviors>
        <w:guid w:val="{38D4366E-8EC1-4F85-80A2-63385ED7C6B7}"/>
      </w:docPartPr>
      <w:docPartBody>
        <w:p w:rsidR="00000000" w:rsidRDefault="00AA7AC6"/>
      </w:docPartBody>
    </w:docPart>
    <w:docPart>
      <w:docPartPr>
        <w:name w:val="DF34DF0DE76844AFA6D1C2847D176E87"/>
        <w:category>
          <w:name w:val="General"/>
          <w:gallery w:val="placeholder"/>
        </w:category>
        <w:types>
          <w:type w:val="bbPlcHdr"/>
        </w:types>
        <w:behaviors>
          <w:behavior w:val="content"/>
        </w:behaviors>
        <w:guid w:val="{7D89439C-A411-422E-8A39-D94188222503}"/>
      </w:docPartPr>
      <w:docPartBody>
        <w:p w:rsidR="00000000" w:rsidRDefault="00AA7AC6"/>
      </w:docPartBody>
    </w:docPart>
    <w:docPart>
      <w:docPartPr>
        <w:name w:val="47D2E24A0F5E412A980F24798EFD9320"/>
        <w:category>
          <w:name w:val="General"/>
          <w:gallery w:val="placeholder"/>
        </w:category>
        <w:types>
          <w:type w:val="bbPlcHdr"/>
        </w:types>
        <w:behaviors>
          <w:behavior w:val="content"/>
        </w:behaviors>
        <w:guid w:val="{307C2A77-204A-4650-A00F-CBF58946A676}"/>
      </w:docPartPr>
      <w:docPartBody>
        <w:p w:rsidR="00000000" w:rsidRDefault="00316A66" w:rsidP="00316A66">
          <w:pPr>
            <w:pStyle w:val="47D2E24A0F5E412A980F24798EFD9320"/>
          </w:pPr>
          <w:r w:rsidRPr="00A30DD1">
            <w:rPr>
              <w:rStyle w:val="PlaceholderText"/>
            </w:rPr>
            <w:t>Click here to enter a date.</w:t>
          </w:r>
        </w:p>
      </w:docPartBody>
    </w:docPart>
    <w:docPart>
      <w:docPartPr>
        <w:name w:val="DE4037804E5A4509A0721A49B8337D92"/>
        <w:category>
          <w:name w:val="General"/>
          <w:gallery w:val="placeholder"/>
        </w:category>
        <w:types>
          <w:type w:val="bbPlcHdr"/>
        </w:types>
        <w:behaviors>
          <w:behavior w:val="content"/>
        </w:behaviors>
        <w:guid w:val="{75F7F8A6-90A9-4353-80D0-04838CEC194B}"/>
      </w:docPartPr>
      <w:docPartBody>
        <w:p w:rsidR="00000000" w:rsidRDefault="00AA7AC6"/>
      </w:docPartBody>
    </w:docPart>
    <w:docPart>
      <w:docPartPr>
        <w:name w:val="53037ECC37A542D2BDB67AA520852FFB"/>
        <w:category>
          <w:name w:val="General"/>
          <w:gallery w:val="placeholder"/>
        </w:category>
        <w:types>
          <w:type w:val="bbPlcHdr"/>
        </w:types>
        <w:behaviors>
          <w:behavior w:val="content"/>
        </w:behaviors>
        <w:guid w:val="{08E5250D-6DF2-44E2-852D-0088E5BB70E8}"/>
      </w:docPartPr>
      <w:docPartBody>
        <w:p w:rsidR="00000000" w:rsidRDefault="00AA7AC6"/>
      </w:docPartBody>
    </w:docPart>
    <w:docPart>
      <w:docPartPr>
        <w:name w:val="EFDD9710D0C5420093A0B61A795789BE"/>
        <w:category>
          <w:name w:val="General"/>
          <w:gallery w:val="placeholder"/>
        </w:category>
        <w:types>
          <w:type w:val="bbPlcHdr"/>
        </w:types>
        <w:behaviors>
          <w:behavior w:val="content"/>
        </w:behaviors>
        <w:guid w:val="{60754387-F542-405D-AB68-61E2D3462F4B}"/>
      </w:docPartPr>
      <w:docPartBody>
        <w:p w:rsidR="00000000" w:rsidRDefault="00316A66" w:rsidP="00316A66">
          <w:pPr>
            <w:pStyle w:val="EFDD9710D0C5420093A0B61A795789BE"/>
          </w:pPr>
          <w:r>
            <w:rPr>
              <w:rFonts w:eastAsia="Times New Roman" w:cs="Times New Roman"/>
              <w:bCs/>
              <w:szCs w:val="24"/>
            </w:rPr>
            <w:t xml:space="preserve"> </w:t>
          </w:r>
        </w:p>
      </w:docPartBody>
    </w:docPart>
    <w:docPart>
      <w:docPartPr>
        <w:name w:val="2FF0EC75C6D84F4AB93471B469918457"/>
        <w:category>
          <w:name w:val="General"/>
          <w:gallery w:val="placeholder"/>
        </w:category>
        <w:types>
          <w:type w:val="bbPlcHdr"/>
        </w:types>
        <w:behaviors>
          <w:behavior w:val="content"/>
        </w:behaviors>
        <w:guid w:val="{928D6D36-532F-4509-88FC-30C07811D56E}"/>
      </w:docPartPr>
      <w:docPartBody>
        <w:p w:rsidR="00000000" w:rsidRDefault="00AA7AC6"/>
      </w:docPartBody>
    </w:docPart>
    <w:docPart>
      <w:docPartPr>
        <w:name w:val="F52F2CF80DC249BEB278054689B41087"/>
        <w:category>
          <w:name w:val="General"/>
          <w:gallery w:val="placeholder"/>
        </w:category>
        <w:types>
          <w:type w:val="bbPlcHdr"/>
        </w:types>
        <w:behaviors>
          <w:behavior w:val="content"/>
        </w:behaviors>
        <w:guid w:val="{E594A9AE-34FB-4EDA-B9C8-5EAF8B1E1E35}"/>
      </w:docPartPr>
      <w:docPartBody>
        <w:p w:rsidR="00000000" w:rsidRDefault="00AA7A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6A66"/>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7AC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6A66"/>
    <w:rPr>
      <w:rFonts w:ascii="Times New Roman" w:hAnsi="Times New Roman"/>
      <w:sz w:val="24"/>
    </w:rPr>
  </w:style>
  <w:style w:type="paragraph" w:customStyle="1" w:styleId="487D89B4F8B34DB4967D41FE18F7F88D7">
    <w:name w:val="487D89B4F8B34DB4967D41FE18F7F88D7"/>
    <w:rsid w:val="00316A66"/>
    <w:rPr>
      <w:rFonts w:ascii="Times New Roman" w:hAnsi="Times New Roman"/>
      <w:sz w:val="24"/>
    </w:rPr>
  </w:style>
  <w:style w:type="paragraph" w:customStyle="1" w:styleId="AE2570ED5D764CD7AF9686706F550F4620">
    <w:name w:val="AE2570ED5D764CD7AF9686706F550F4620"/>
    <w:rsid w:val="00316A66"/>
    <w:pPr>
      <w:tabs>
        <w:tab w:val="center" w:pos="4680"/>
        <w:tab w:val="right" w:pos="9360"/>
      </w:tabs>
      <w:spacing w:after="0" w:line="240" w:lineRule="auto"/>
    </w:pPr>
    <w:rPr>
      <w:rFonts w:ascii="Times New Roman" w:hAnsi="Times New Roman"/>
      <w:sz w:val="24"/>
    </w:rPr>
  </w:style>
  <w:style w:type="paragraph" w:customStyle="1" w:styleId="47D2E24A0F5E412A980F24798EFD9320">
    <w:name w:val="47D2E24A0F5E412A980F24798EFD9320"/>
    <w:rsid w:val="00316A66"/>
  </w:style>
  <w:style w:type="paragraph" w:customStyle="1" w:styleId="EFDD9710D0C5420093A0B61A795789BE">
    <w:name w:val="EFDD9710D0C5420093A0B61A795789BE"/>
    <w:rsid w:val="00316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6A66"/>
    <w:rPr>
      <w:rFonts w:ascii="Times New Roman" w:hAnsi="Times New Roman"/>
      <w:sz w:val="24"/>
    </w:rPr>
  </w:style>
  <w:style w:type="paragraph" w:customStyle="1" w:styleId="487D89B4F8B34DB4967D41FE18F7F88D7">
    <w:name w:val="487D89B4F8B34DB4967D41FE18F7F88D7"/>
    <w:rsid w:val="00316A66"/>
    <w:rPr>
      <w:rFonts w:ascii="Times New Roman" w:hAnsi="Times New Roman"/>
      <w:sz w:val="24"/>
    </w:rPr>
  </w:style>
  <w:style w:type="paragraph" w:customStyle="1" w:styleId="AE2570ED5D764CD7AF9686706F550F4620">
    <w:name w:val="AE2570ED5D764CD7AF9686706F550F4620"/>
    <w:rsid w:val="00316A66"/>
    <w:pPr>
      <w:tabs>
        <w:tab w:val="center" w:pos="4680"/>
        <w:tab w:val="right" w:pos="9360"/>
      </w:tabs>
      <w:spacing w:after="0" w:line="240" w:lineRule="auto"/>
    </w:pPr>
    <w:rPr>
      <w:rFonts w:ascii="Times New Roman" w:hAnsi="Times New Roman"/>
      <w:sz w:val="24"/>
    </w:rPr>
  </w:style>
  <w:style w:type="paragraph" w:customStyle="1" w:styleId="47D2E24A0F5E412A980F24798EFD9320">
    <w:name w:val="47D2E24A0F5E412A980F24798EFD9320"/>
    <w:rsid w:val="00316A66"/>
  </w:style>
  <w:style w:type="paragraph" w:customStyle="1" w:styleId="EFDD9710D0C5420093A0B61A795789BE">
    <w:name w:val="EFDD9710D0C5420093A0B61A795789BE"/>
    <w:rsid w:val="00316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0F510A-C407-45E6-8591-65A0831F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490</Words>
  <Characters>2793</Characters>
  <Application>Microsoft Office Word</Application>
  <DocSecurity>0</DocSecurity>
  <Lines>23</Lines>
  <Paragraphs>6</Paragraphs>
  <ScaleCrop>false</ScaleCrop>
  <Company>Texas Legislative Council</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2017-04-20T23:36:00Z</cp:lastPrinted>
  <dcterms:created xsi:type="dcterms:W3CDTF">2015-05-29T14:24:00Z</dcterms:created>
  <dcterms:modified xsi:type="dcterms:W3CDTF">2017-04-20T23:36:00Z</dcterms:modified>
</cp:coreProperties>
</file>

<file path=docProps/custom.xml><?xml version="1.0" encoding="utf-8"?>
<op:Properties xmlns:vt="http://schemas.openxmlformats.org/officeDocument/2006/docPropsVTypes" xmlns:op="http://schemas.openxmlformats.org/officeDocument/2006/custom-properties"/>
</file>