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37CC" w:rsidTr="00345119">
        <w:tc>
          <w:tcPr>
            <w:tcW w:w="9576" w:type="dxa"/>
            <w:noWrap/>
          </w:tcPr>
          <w:p w:rsidR="008423E4" w:rsidRPr="0022177D" w:rsidRDefault="00EF6A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6A9A" w:rsidP="008423E4">
      <w:pPr>
        <w:jc w:val="center"/>
      </w:pPr>
    </w:p>
    <w:p w:rsidR="008423E4" w:rsidRPr="00B31F0E" w:rsidRDefault="00EF6A9A" w:rsidP="008423E4"/>
    <w:p w:rsidR="008423E4" w:rsidRPr="00742794" w:rsidRDefault="00EF6A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37CC" w:rsidTr="00345119">
        <w:tc>
          <w:tcPr>
            <w:tcW w:w="9576" w:type="dxa"/>
          </w:tcPr>
          <w:p w:rsidR="008423E4" w:rsidRPr="00861995" w:rsidRDefault="00EF6A9A" w:rsidP="00345119">
            <w:pPr>
              <w:jc w:val="right"/>
            </w:pPr>
            <w:r>
              <w:t>S.B. 1502</w:t>
            </w:r>
          </w:p>
        </w:tc>
      </w:tr>
      <w:tr w:rsidR="004D37CC" w:rsidTr="00345119">
        <w:tc>
          <w:tcPr>
            <w:tcW w:w="9576" w:type="dxa"/>
          </w:tcPr>
          <w:p w:rsidR="008423E4" w:rsidRPr="00861995" w:rsidRDefault="00EF6A9A" w:rsidP="00127BE0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D37CC" w:rsidTr="00345119">
        <w:tc>
          <w:tcPr>
            <w:tcW w:w="9576" w:type="dxa"/>
          </w:tcPr>
          <w:p w:rsidR="008423E4" w:rsidRPr="00861995" w:rsidRDefault="00EF6A9A" w:rsidP="00345119">
            <w:pPr>
              <w:jc w:val="right"/>
            </w:pPr>
            <w:r>
              <w:t>Licensing &amp; Administrative Procedures</w:t>
            </w:r>
          </w:p>
        </w:tc>
      </w:tr>
      <w:tr w:rsidR="004D37CC" w:rsidTr="00345119">
        <w:tc>
          <w:tcPr>
            <w:tcW w:w="9576" w:type="dxa"/>
          </w:tcPr>
          <w:p w:rsidR="008423E4" w:rsidRDefault="00EF6A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6A9A" w:rsidP="008423E4">
      <w:pPr>
        <w:tabs>
          <w:tab w:val="right" w:pos="9360"/>
        </w:tabs>
      </w:pPr>
    </w:p>
    <w:p w:rsidR="008423E4" w:rsidRDefault="00EF6A9A" w:rsidP="008423E4"/>
    <w:p w:rsidR="008423E4" w:rsidRDefault="00EF6A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D37CC" w:rsidTr="004A27B2">
        <w:tc>
          <w:tcPr>
            <w:tcW w:w="9582" w:type="dxa"/>
          </w:tcPr>
          <w:p w:rsidR="008423E4" w:rsidRPr="00A8133F" w:rsidRDefault="00EF6A9A" w:rsidP="00664E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6A9A" w:rsidP="00664E9F"/>
          <w:p w:rsidR="008423E4" w:rsidRDefault="00EF6A9A" w:rsidP="00664E9F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the practice of threading </w:t>
            </w:r>
            <w:r>
              <w:t xml:space="preserve">to remove </w:t>
            </w:r>
            <w:r>
              <w:t xml:space="preserve">unwanted </w:t>
            </w:r>
            <w:r>
              <w:t xml:space="preserve">hair </w:t>
            </w:r>
            <w:r>
              <w:t xml:space="preserve">poses minimal risk to public </w:t>
            </w:r>
            <w:r>
              <w:t>health and is unnecessarily regulated</w:t>
            </w:r>
            <w:r>
              <w:t xml:space="preserve">, particularly </w:t>
            </w:r>
            <w:r>
              <w:t>given</w:t>
            </w:r>
            <w:r>
              <w:t xml:space="preserve"> the only tool used in the practice is thread. </w:t>
            </w:r>
            <w:r>
              <w:t xml:space="preserve">The goal of </w:t>
            </w:r>
            <w:r>
              <w:t>S.B. 1502</w:t>
            </w:r>
            <w:r>
              <w:t xml:space="preserve"> is</w:t>
            </w:r>
            <w:r>
              <w:t xml:space="preserve"> to exclude threading from the practices of barbering and cosmetology.</w:t>
            </w:r>
          </w:p>
          <w:p w:rsidR="008423E4" w:rsidRPr="00E26B13" w:rsidRDefault="00EF6A9A" w:rsidP="00664E9F">
            <w:pPr>
              <w:rPr>
                <w:b/>
              </w:rPr>
            </w:pPr>
          </w:p>
        </w:tc>
      </w:tr>
      <w:tr w:rsidR="004D37CC" w:rsidTr="004A27B2">
        <w:tc>
          <w:tcPr>
            <w:tcW w:w="9582" w:type="dxa"/>
          </w:tcPr>
          <w:p w:rsidR="0017725B" w:rsidRDefault="00EF6A9A" w:rsidP="00664E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6A9A" w:rsidP="00664E9F">
            <w:pPr>
              <w:rPr>
                <w:b/>
                <w:u w:val="single"/>
              </w:rPr>
            </w:pPr>
          </w:p>
          <w:p w:rsidR="00111C5C" w:rsidRPr="00111C5C" w:rsidRDefault="00EF6A9A" w:rsidP="00664E9F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F6A9A" w:rsidP="00664E9F">
            <w:pPr>
              <w:rPr>
                <w:b/>
                <w:u w:val="single"/>
              </w:rPr>
            </w:pPr>
          </w:p>
        </w:tc>
      </w:tr>
      <w:tr w:rsidR="004D37CC" w:rsidTr="004A27B2">
        <w:tc>
          <w:tcPr>
            <w:tcW w:w="9582" w:type="dxa"/>
          </w:tcPr>
          <w:p w:rsidR="008423E4" w:rsidRPr="00A8133F" w:rsidRDefault="00EF6A9A" w:rsidP="00664E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EF6A9A" w:rsidP="00664E9F"/>
          <w:p w:rsidR="00111C5C" w:rsidRDefault="00EF6A9A" w:rsidP="00664E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F6A9A" w:rsidP="00664E9F">
            <w:pPr>
              <w:rPr>
                <w:b/>
              </w:rPr>
            </w:pPr>
          </w:p>
        </w:tc>
      </w:tr>
      <w:tr w:rsidR="004D37CC" w:rsidTr="004A27B2">
        <w:tc>
          <w:tcPr>
            <w:tcW w:w="9582" w:type="dxa"/>
          </w:tcPr>
          <w:p w:rsidR="008423E4" w:rsidRPr="00A8133F" w:rsidRDefault="00EF6A9A" w:rsidP="00664E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6A9A" w:rsidP="00664E9F"/>
          <w:p w:rsidR="00D02AD9" w:rsidRDefault="00EF6A9A" w:rsidP="00664E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1502</w:t>
            </w:r>
            <w:r>
              <w:t xml:space="preserve"> amends the Occupations Code to establish that </w:t>
            </w:r>
            <w:r w:rsidRPr="00111C5C">
              <w:t xml:space="preserve">"barbering," </w:t>
            </w:r>
            <w:r w:rsidRPr="00111C5C">
              <w:t>"practicing barbering," "practice of barbering</w:t>
            </w:r>
            <w:r>
              <w:t>,</w:t>
            </w:r>
            <w:r w:rsidRPr="00111C5C">
              <w:t xml:space="preserve">" </w:t>
            </w:r>
            <w:r>
              <w:t xml:space="preserve">and "cosmetology" </w:t>
            </w:r>
            <w:r w:rsidRPr="00111C5C">
              <w:t>do not include threading, which involves removing unwanted hair from a person by using a piece of thread that is looped around the hair and pulled to remove the hair and includes the incide</w:t>
            </w:r>
            <w:r w:rsidRPr="00111C5C">
              <w:t>ntal trimming of eyebrow hair.</w:t>
            </w:r>
            <w:r>
              <w:t xml:space="preserve"> The bill </w:t>
            </w:r>
            <w:r>
              <w:t>replaces</w:t>
            </w:r>
            <w:r>
              <w:t xml:space="preserve"> </w:t>
            </w:r>
            <w:r w:rsidRPr="00CA20C3">
              <w:t>remo</w:t>
            </w:r>
            <w:r>
              <w:t>val of</w:t>
            </w:r>
            <w:r w:rsidRPr="00CA20C3">
              <w:t xml:space="preserve"> superfluous hair from a person's body us</w:t>
            </w:r>
            <w:r>
              <w:t>ing depilatories, preparations</w:t>
            </w:r>
            <w:r>
              <w:t>, or</w:t>
            </w:r>
            <w:r>
              <w:t xml:space="preserve"> tweezing techniques</w:t>
            </w:r>
            <w:r>
              <w:t xml:space="preserve"> </w:t>
            </w:r>
            <w:r>
              <w:t>as a service that constitutes the practice of cosmetology with</w:t>
            </w:r>
            <w:r>
              <w:t xml:space="preserve"> </w:t>
            </w:r>
            <w:r>
              <w:t xml:space="preserve">such </w:t>
            </w:r>
            <w:r>
              <w:t xml:space="preserve">removal using </w:t>
            </w:r>
            <w:r w:rsidRPr="00CA20C3">
              <w:t>depilatories, prepa</w:t>
            </w:r>
            <w:r w:rsidRPr="00CA20C3">
              <w:t>rations</w:t>
            </w:r>
            <w:r>
              <w:t xml:space="preserve"> or </w:t>
            </w:r>
            <w:r>
              <w:t xml:space="preserve">chemicals, tweezers, or other devices or </w:t>
            </w:r>
            <w:r>
              <w:t>appliances</w:t>
            </w:r>
            <w:r>
              <w:t xml:space="preserve"> </w:t>
            </w:r>
            <w:r>
              <w:t xml:space="preserve">of any kind or description. </w:t>
            </w:r>
          </w:p>
          <w:p w:rsidR="008423E4" w:rsidRPr="00835628" w:rsidRDefault="00EF6A9A" w:rsidP="00664E9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D37CC" w:rsidTr="004A27B2">
        <w:tc>
          <w:tcPr>
            <w:tcW w:w="9582" w:type="dxa"/>
          </w:tcPr>
          <w:p w:rsidR="008423E4" w:rsidRPr="00A8133F" w:rsidRDefault="00EF6A9A" w:rsidP="00664E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6A9A" w:rsidP="00664E9F"/>
          <w:p w:rsidR="008423E4" w:rsidRPr="003624F2" w:rsidRDefault="00EF6A9A" w:rsidP="00664E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F6A9A" w:rsidP="00664E9F">
            <w:pPr>
              <w:rPr>
                <w:b/>
              </w:rPr>
            </w:pPr>
          </w:p>
        </w:tc>
      </w:tr>
      <w:tr w:rsidR="004D37CC" w:rsidTr="004A27B2">
        <w:tc>
          <w:tcPr>
            <w:tcW w:w="9582" w:type="dxa"/>
          </w:tcPr>
          <w:p w:rsidR="004A27B2" w:rsidRDefault="00EF6A9A" w:rsidP="00664E9F"/>
          <w:p w:rsidR="004A27B2" w:rsidRPr="009C1E9A" w:rsidRDefault="00EF6A9A" w:rsidP="00664E9F">
            <w:pPr>
              <w:rPr>
                <w:b/>
                <w:u w:val="single"/>
              </w:rPr>
            </w:pPr>
          </w:p>
        </w:tc>
      </w:tr>
    </w:tbl>
    <w:p w:rsidR="008423E4" w:rsidRPr="00BE0E75" w:rsidRDefault="00EF6A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F6A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A9A">
      <w:r>
        <w:separator/>
      </w:r>
    </w:p>
  </w:endnote>
  <w:endnote w:type="continuationSeparator" w:id="0">
    <w:p w:rsidR="00000000" w:rsidRDefault="00E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9" w:rsidRDefault="00EF6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37CC" w:rsidTr="009C1E9A">
      <w:trPr>
        <w:cantSplit/>
      </w:trPr>
      <w:tc>
        <w:tcPr>
          <w:tcW w:w="0" w:type="pct"/>
        </w:tcPr>
        <w:p w:rsidR="00137D90" w:rsidRDefault="00EF6A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6A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6A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6A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6A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7CC" w:rsidTr="009C1E9A">
      <w:trPr>
        <w:cantSplit/>
      </w:trPr>
      <w:tc>
        <w:tcPr>
          <w:tcW w:w="0" w:type="pct"/>
        </w:tcPr>
        <w:p w:rsidR="00EC379B" w:rsidRDefault="00EF6A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6A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28444</w:t>
          </w:r>
        </w:p>
      </w:tc>
      <w:tc>
        <w:tcPr>
          <w:tcW w:w="2453" w:type="pct"/>
        </w:tcPr>
        <w:p w:rsidR="00EC379B" w:rsidRDefault="00EF6A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17.124.661</w:t>
          </w:r>
          <w:r>
            <w:fldChar w:fldCharType="end"/>
          </w:r>
        </w:p>
      </w:tc>
    </w:tr>
    <w:tr w:rsidR="004D37CC" w:rsidTr="009C1E9A">
      <w:trPr>
        <w:cantSplit/>
      </w:trPr>
      <w:tc>
        <w:tcPr>
          <w:tcW w:w="0" w:type="pct"/>
        </w:tcPr>
        <w:p w:rsidR="00EC379B" w:rsidRDefault="00EF6A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6A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6A9A" w:rsidP="006D504F">
          <w:pPr>
            <w:pStyle w:val="Footer"/>
            <w:rPr>
              <w:rStyle w:val="PageNumber"/>
            </w:rPr>
          </w:pPr>
        </w:p>
        <w:p w:rsidR="00EC379B" w:rsidRDefault="00EF6A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7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6A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6A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6A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9" w:rsidRDefault="00EF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A9A">
      <w:r>
        <w:separator/>
      </w:r>
    </w:p>
  </w:footnote>
  <w:footnote w:type="continuationSeparator" w:id="0">
    <w:p w:rsidR="00000000" w:rsidRDefault="00EF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9" w:rsidRDefault="00EF6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9" w:rsidRDefault="00EF6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9" w:rsidRDefault="00EF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C"/>
    <w:rsid w:val="004D37CC"/>
    <w:rsid w:val="00E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C5C"/>
  </w:style>
  <w:style w:type="paragraph" w:styleId="CommentSubject">
    <w:name w:val="annotation subject"/>
    <w:basedOn w:val="CommentText"/>
    <w:next w:val="CommentText"/>
    <w:link w:val="CommentSubjectChar"/>
    <w:rsid w:val="0011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C5C"/>
  </w:style>
  <w:style w:type="paragraph" w:styleId="CommentSubject">
    <w:name w:val="annotation subject"/>
    <w:basedOn w:val="CommentText"/>
    <w:next w:val="CommentText"/>
    <w:link w:val="CommentSubjectChar"/>
    <w:rsid w:val="0011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1392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HB03307 (Committee Report (Substituted))</vt:lpstr>
    </vt:vector>
  </TitlesOfParts>
  <Company>State of Texas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28444</dc:subject>
  <dc:creator>State of Texas</dc:creator>
  <dc:description>SB 1502 by Zaffirini-(H)Licensing &amp; Administrative Procedures</dc:description>
  <cp:lastModifiedBy>Molly Hoffman-Bricker</cp:lastModifiedBy>
  <cp:revision>2</cp:revision>
  <cp:lastPrinted>2017-05-05T20:25:00Z</cp:lastPrinted>
  <dcterms:created xsi:type="dcterms:W3CDTF">2017-05-09T15:26:00Z</dcterms:created>
  <dcterms:modified xsi:type="dcterms:W3CDTF">2017-05-09T15:26:00Z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17.124.661</vt:lpwstr>
  </property>
</Properties>
</file>