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C5FC2" w:rsidTr="00345119">
        <w:tc>
          <w:tcPr>
            <w:tcW w:w="9576" w:type="dxa"/>
            <w:noWrap/>
          </w:tcPr>
          <w:p w:rsidR="008423E4" w:rsidRPr="0022177D" w:rsidRDefault="008D535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D535B" w:rsidP="008423E4">
      <w:pPr>
        <w:jc w:val="center"/>
      </w:pPr>
    </w:p>
    <w:p w:rsidR="008423E4" w:rsidRPr="00B31F0E" w:rsidRDefault="008D535B" w:rsidP="008423E4"/>
    <w:p w:rsidR="008423E4" w:rsidRPr="00742794" w:rsidRDefault="008D535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C5FC2" w:rsidTr="00345119">
        <w:tc>
          <w:tcPr>
            <w:tcW w:w="9576" w:type="dxa"/>
          </w:tcPr>
          <w:p w:rsidR="008423E4" w:rsidRPr="00861995" w:rsidRDefault="008D535B" w:rsidP="00345119">
            <w:pPr>
              <w:jc w:val="right"/>
            </w:pPr>
            <w:r>
              <w:t>S.B. 1504</w:t>
            </w:r>
          </w:p>
        </w:tc>
      </w:tr>
      <w:tr w:rsidR="00EC5FC2" w:rsidTr="00345119">
        <w:tc>
          <w:tcPr>
            <w:tcW w:w="9576" w:type="dxa"/>
          </w:tcPr>
          <w:p w:rsidR="008423E4" w:rsidRPr="00861995" w:rsidRDefault="008D535B" w:rsidP="00BC2EC3">
            <w:pPr>
              <w:jc w:val="right"/>
            </w:pPr>
            <w:r>
              <w:t xml:space="preserve">By: </w:t>
            </w:r>
            <w:r>
              <w:t>Taylor, Van</w:t>
            </w:r>
          </w:p>
        </w:tc>
      </w:tr>
      <w:tr w:rsidR="00EC5FC2" w:rsidTr="00345119">
        <w:tc>
          <w:tcPr>
            <w:tcW w:w="9576" w:type="dxa"/>
          </w:tcPr>
          <w:p w:rsidR="008423E4" w:rsidRPr="00861995" w:rsidRDefault="008D535B" w:rsidP="00345119">
            <w:pPr>
              <w:jc w:val="right"/>
            </w:pPr>
            <w:r>
              <w:t>Criminal Jurisprudence</w:t>
            </w:r>
          </w:p>
        </w:tc>
      </w:tr>
      <w:tr w:rsidR="00EC5FC2" w:rsidTr="00345119">
        <w:tc>
          <w:tcPr>
            <w:tcW w:w="9576" w:type="dxa"/>
          </w:tcPr>
          <w:p w:rsidR="008423E4" w:rsidRDefault="008D535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D535B" w:rsidP="008423E4">
      <w:pPr>
        <w:tabs>
          <w:tab w:val="right" w:pos="9360"/>
        </w:tabs>
      </w:pPr>
    </w:p>
    <w:p w:rsidR="008423E4" w:rsidRDefault="008D535B" w:rsidP="008423E4"/>
    <w:p w:rsidR="008423E4" w:rsidRDefault="008D535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EC5FC2" w:rsidTr="003E18B9">
        <w:tc>
          <w:tcPr>
            <w:tcW w:w="9582" w:type="dxa"/>
          </w:tcPr>
          <w:p w:rsidR="008423E4" w:rsidRPr="00A8133F" w:rsidRDefault="008D535B" w:rsidP="007C3DA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D535B" w:rsidP="007C3DA4"/>
          <w:p w:rsidR="008423E4" w:rsidRDefault="008D535B" w:rsidP="007C3DA4">
            <w:pPr>
              <w:pStyle w:val="Header"/>
              <w:jc w:val="both"/>
            </w:pPr>
            <w:r>
              <w:t xml:space="preserve">Interested parties </w:t>
            </w:r>
            <w:r>
              <w:t>contend</w:t>
            </w:r>
            <w:r>
              <w:t xml:space="preserve"> that victims of human trafficking who accrue prostitution, theft, and drug possession convictions as a direct result of their </w:t>
            </w:r>
            <w:r>
              <w:t xml:space="preserve">trafficking </w:t>
            </w:r>
            <w:r>
              <w:t>victim status often continue to be treated as criminals after they have escaped the human trafficking environment</w:t>
            </w:r>
            <w:r>
              <w:t xml:space="preserve">. </w:t>
            </w:r>
            <w:r>
              <w:t>Th</w:t>
            </w:r>
            <w:r>
              <w:t>e parties note that</w:t>
            </w:r>
            <w:r>
              <w:t xml:space="preserve"> t</w:t>
            </w:r>
            <w:r>
              <w:t>he</w:t>
            </w:r>
            <w:r>
              <w:t xml:space="preserve">se </w:t>
            </w:r>
            <w:r>
              <w:t xml:space="preserve">convictions often stand in the way </w:t>
            </w:r>
            <w:r>
              <w:t xml:space="preserve">of </w:t>
            </w:r>
            <w:r>
              <w:t>obtain</w:t>
            </w:r>
            <w:r>
              <w:t>ing</w:t>
            </w:r>
            <w:r>
              <w:t xml:space="preserve"> a stable living environment, </w:t>
            </w:r>
            <w:r>
              <w:t xml:space="preserve">maintaining employment </w:t>
            </w:r>
            <w:r>
              <w:t>in desirable fields, obtain</w:t>
            </w:r>
            <w:r>
              <w:t>ing</w:t>
            </w:r>
            <w:r>
              <w:t xml:space="preserve"> certain professional licenses, pursu</w:t>
            </w:r>
            <w:r>
              <w:t>ing</w:t>
            </w:r>
            <w:r>
              <w:t xml:space="preserve"> a higher education, and several other pursuits.</w:t>
            </w:r>
            <w:r>
              <w:t xml:space="preserve"> </w:t>
            </w:r>
            <w:r>
              <w:t>S.B. 1504</w:t>
            </w:r>
            <w:r>
              <w:t xml:space="preserve"> s</w:t>
            </w:r>
            <w:r>
              <w:t xml:space="preserve">eeks to remedy this situation by </w:t>
            </w:r>
            <w:r w:rsidRPr="004E7C79">
              <w:t>extend</w:t>
            </w:r>
            <w:r>
              <w:t>ing to these victims</w:t>
            </w:r>
            <w:r w:rsidRPr="004E7C79">
              <w:t xml:space="preserve"> the authorization to petition a court for an order of nondisclosure of criminal history record information</w:t>
            </w:r>
            <w:r>
              <w:t>.</w:t>
            </w:r>
          </w:p>
          <w:p w:rsidR="008423E4" w:rsidRPr="00E26B13" w:rsidRDefault="008D535B" w:rsidP="007C3DA4">
            <w:pPr>
              <w:rPr>
                <w:b/>
              </w:rPr>
            </w:pPr>
          </w:p>
        </w:tc>
      </w:tr>
      <w:tr w:rsidR="00EC5FC2" w:rsidTr="003E18B9">
        <w:tc>
          <w:tcPr>
            <w:tcW w:w="9582" w:type="dxa"/>
          </w:tcPr>
          <w:p w:rsidR="0017725B" w:rsidRDefault="008D535B" w:rsidP="007C3DA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D535B" w:rsidP="007C3DA4">
            <w:pPr>
              <w:rPr>
                <w:b/>
                <w:u w:val="single"/>
              </w:rPr>
            </w:pPr>
          </w:p>
          <w:p w:rsidR="000C02AE" w:rsidRPr="000C02AE" w:rsidRDefault="008D535B" w:rsidP="007C3DA4">
            <w:pPr>
              <w:jc w:val="both"/>
            </w:pPr>
            <w:r>
              <w:t xml:space="preserve">It is the committee's opinion that this bill does not </w:t>
            </w:r>
            <w:r>
              <w:t>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8D535B" w:rsidP="007C3DA4">
            <w:pPr>
              <w:rPr>
                <w:b/>
                <w:u w:val="single"/>
              </w:rPr>
            </w:pPr>
          </w:p>
        </w:tc>
      </w:tr>
      <w:tr w:rsidR="00EC5FC2" w:rsidTr="003E18B9">
        <w:tc>
          <w:tcPr>
            <w:tcW w:w="9582" w:type="dxa"/>
          </w:tcPr>
          <w:p w:rsidR="008423E4" w:rsidRPr="00A8133F" w:rsidRDefault="008D535B" w:rsidP="007C3DA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D535B" w:rsidP="007C3DA4"/>
          <w:p w:rsidR="000C02AE" w:rsidRDefault="008D535B" w:rsidP="007C3DA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8D535B" w:rsidP="007C3DA4">
            <w:pPr>
              <w:rPr>
                <w:b/>
              </w:rPr>
            </w:pPr>
          </w:p>
        </w:tc>
      </w:tr>
      <w:tr w:rsidR="00EC5FC2" w:rsidTr="003E18B9">
        <w:tc>
          <w:tcPr>
            <w:tcW w:w="9582" w:type="dxa"/>
          </w:tcPr>
          <w:p w:rsidR="008423E4" w:rsidRPr="00A8133F" w:rsidRDefault="008D535B" w:rsidP="007C3DA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D535B" w:rsidP="007C3DA4"/>
          <w:p w:rsidR="004F2E1B" w:rsidRDefault="008D535B" w:rsidP="007C3DA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1504</w:t>
            </w:r>
            <w:r>
              <w:t xml:space="preserve"> amends the Government Code to </w:t>
            </w:r>
            <w:r>
              <w:t>extend the authorization</w:t>
            </w:r>
            <w:r>
              <w:t xml:space="preserve"> </w:t>
            </w:r>
            <w:r>
              <w:t xml:space="preserve">to petition a court for </w:t>
            </w:r>
            <w:r>
              <w:t>an</w:t>
            </w:r>
            <w:r>
              <w:t xml:space="preserve"> order of nondisclosure of criminal history record information </w:t>
            </w:r>
            <w:r>
              <w:t xml:space="preserve">on the grounds that </w:t>
            </w:r>
            <w:r>
              <w:t>a</w:t>
            </w:r>
            <w:r>
              <w:t xml:space="preserve"> person committed an offense solely as a victim </w:t>
            </w:r>
            <w:r>
              <w:t xml:space="preserve">of trafficking of persons to </w:t>
            </w:r>
            <w:r>
              <w:t>a person</w:t>
            </w:r>
            <w:r>
              <w:t xml:space="preserve"> who </w:t>
            </w:r>
            <w:r>
              <w:t>is placed on community supervision</w:t>
            </w:r>
            <w:r>
              <w:t xml:space="preserve"> </w:t>
            </w:r>
            <w:r>
              <w:t>after conviction for one of the following offen</w:t>
            </w:r>
            <w:r>
              <w:t xml:space="preserve">ses </w:t>
            </w:r>
            <w:r>
              <w:t xml:space="preserve">and </w:t>
            </w:r>
            <w:r>
              <w:t xml:space="preserve">with respect to whom </w:t>
            </w:r>
            <w:r>
              <w:t xml:space="preserve">the conviction </w:t>
            </w:r>
            <w:r>
              <w:t>is subsequently set aside by the court</w:t>
            </w:r>
            <w:r>
              <w:t xml:space="preserve">: </w:t>
            </w:r>
            <w:r>
              <w:t>delivery of marihuana</w:t>
            </w:r>
            <w:r>
              <w:t xml:space="preserve"> or </w:t>
            </w:r>
            <w:r>
              <w:t>possession of marihuana</w:t>
            </w:r>
            <w:r>
              <w:t xml:space="preserve"> punishable as a Class B misdemeanor</w:t>
            </w:r>
            <w:r>
              <w:t>;</w:t>
            </w:r>
            <w:r>
              <w:t xml:space="preserve"> criminal trespass</w:t>
            </w:r>
            <w:r>
              <w:t>;</w:t>
            </w:r>
            <w:r>
              <w:t xml:space="preserve"> a </w:t>
            </w:r>
            <w:r w:rsidRPr="00BF77EC">
              <w:t>theft</w:t>
            </w:r>
            <w:r>
              <w:t xml:space="preserve"> offense </w:t>
            </w:r>
            <w:r>
              <w:t>punishable as a Class B or</w:t>
            </w:r>
            <w:r>
              <w:t xml:space="preserve"> </w:t>
            </w:r>
            <w:r>
              <w:t>Class C misdemeanor</w:t>
            </w:r>
            <w:r>
              <w:t>;</w:t>
            </w:r>
            <w:r>
              <w:t xml:space="preserve"> </w:t>
            </w:r>
            <w:r>
              <w:t>and</w:t>
            </w:r>
            <w:r>
              <w:t xml:space="preserve"> </w:t>
            </w:r>
            <w:r>
              <w:t xml:space="preserve">promotion of </w:t>
            </w:r>
            <w:r>
              <w:t>prostitution</w:t>
            </w:r>
            <w:r>
              <w:t xml:space="preserve"> </w:t>
            </w:r>
            <w:r>
              <w:t xml:space="preserve">in which </w:t>
            </w:r>
            <w:r>
              <w:t>the</w:t>
            </w:r>
            <w:r>
              <w:t xml:space="preserve"> actor</w:t>
            </w:r>
            <w:r w:rsidRPr="00C9536B">
              <w:t>, acting other than as a prostitute receiving compensation for personally rendered prostitution services, knowingly</w:t>
            </w:r>
            <w:r>
              <w:t xml:space="preserve"> </w:t>
            </w:r>
            <w:r w:rsidRPr="00C9536B">
              <w:t>solicits another to engage in sexual conduct with another person for compensation</w:t>
            </w:r>
            <w:r>
              <w:t>, punishable a</w:t>
            </w:r>
            <w:r>
              <w:t>s a Class A misdemeanor</w:t>
            </w:r>
            <w:r>
              <w:t xml:space="preserve">. </w:t>
            </w:r>
          </w:p>
          <w:p w:rsidR="008423E4" w:rsidRPr="00835628" w:rsidRDefault="008D535B" w:rsidP="007C3DA4">
            <w:pPr>
              <w:rPr>
                <w:b/>
              </w:rPr>
            </w:pPr>
          </w:p>
        </w:tc>
      </w:tr>
      <w:tr w:rsidR="00EC5FC2" w:rsidTr="003E18B9">
        <w:tc>
          <w:tcPr>
            <w:tcW w:w="9582" w:type="dxa"/>
          </w:tcPr>
          <w:p w:rsidR="008423E4" w:rsidRPr="00A8133F" w:rsidRDefault="008D535B" w:rsidP="007C3DA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D535B" w:rsidP="007C3DA4"/>
          <w:p w:rsidR="008423E4" w:rsidRPr="003624F2" w:rsidRDefault="008D535B" w:rsidP="007C3DA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8D535B" w:rsidP="007C3DA4">
            <w:pPr>
              <w:rPr>
                <w:b/>
              </w:rPr>
            </w:pPr>
          </w:p>
        </w:tc>
      </w:tr>
      <w:tr w:rsidR="00EC5FC2" w:rsidTr="003E18B9">
        <w:tc>
          <w:tcPr>
            <w:tcW w:w="9582" w:type="dxa"/>
          </w:tcPr>
          <w:p w:rsidR="0079632D" w:rsidRPr="00617F60" w:rsidRDefault="008D535B" w:rsidP="007C3DA4">
            <w:pPr>
              <w:jc w:val="both"/>
            </w:pPr>
          </w:p>
        </w:tc>
      </w:tr>
      <w:tr w:rsidR="00EC5FC2" w:rsidTr="003E18B9">
        <w:tc>
          <w:tcPr>
            <w:tcW w:w="9582" w:type="dxa"/>
          </w:tcPr>
          <w:p w:rsidR="003E18B9" w:rsidRDefault="008D535B" w:rsidP="007C3DA4"/>
          <w:p w:rsidR="003E18B9" w:rsidRPr="009C1E9A" w:rsidRDefault="008D535B" w:rsidP="007C3DA4">
            <w:pPr>
              <w:rPr>
                <w:b/>
                <w:u w:val="single"/>
              </w:rPr>
            </w:pPr>
          </w:p>
        </w:tc>
      </w:tr>
    </w:tbl>
    <w:p w:rsidR="008423E4" w:rsidRPr="00F21CAB" w:rsidRDefault="008D535B" w:rsidP="008423E4">
      <w:pPr>
        <w:spacing w:line="480" w:lineRule="auto"/>
        <w:jc w:val="both"/>
        <w:rPr>
          <w:rFonts w:ascii="Arial" w:hAnsi="Arial"/>
          <w:sz w:val="2"/>
          <w:szCs w:val="2"/>
        </w:rPr>
      </w:pPr>
    </w:p>
    <w:p w:rsidR="004108C3" w:rsidRPr="00F21CAB" w:rsidRDefault="008D535B" w:rsidP="008423E4">
      <w:pPr>
        <w:rPr>
          <w:sz w:val="2"/>
          <w:szCs w:val="2"/>
        </w:rPr>
      </w:pPr>
    </w:p>
    <w:sectPr w:rsidR="004108C3" w:rsidRPr="00F21CAB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D535B">
      <w:r>
        <w:separator/>
      </w:r>
    </w:p>
  </w:endnote>
  <w:endnote w:type="continuationSeparator" w:id="0">
    <w:p w:rsidR="00000000" w:rsidRDefault="008D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C5FC2" w:rsidTr="009C1E9A">
      <w:trPr>
        <w:cantSplit/>
      </w:trPr>
      <w:tc>
        <w:tcPr>
          <w:tcW w:w="0" w:type="pct"/>
        </w:tcPr>
        <w:p w:rsidR="00137D90" w:rsidRDefault="008D535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D535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D535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D535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D535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C5FC2" w:rsidTr="009C1E9A">
      <w:trPr>
        <w:cantSplit/>
      </w:trPr>
      <w:tc>
        <w:tcPr>
          <w:tcW w:w="0" w:type="pct"/>
        </w:tcPr>
        <w:p w:rsidR="00EC379B" w:rsidRDefault="008D535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D535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29108</w:t>
          </w:r>
        </w:p>
      </w:tc>
      <w:tc>
        <w:tcPr>
          <w:tcW w:w="2453" w:type="pct"/>
        </w:tcPr>
        <w:p w:rsidR="00EC379B" w:rsidRDefault="008D535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17.126.578</w:t>
          </w:r>
          <w:r>
            <w:fldChar w:fldCharType="end"/>
          </w:r>
        </w:p>
      </w:tc>
    </w:tr>
    <w:tr w:rsidR="00EC5FC2" w:rsidTr="009C1E9A">
      <w:trPr>
        <w:cantSplit/>
      </w:trPr>
      <w:tc>
        <w:tcPr>
          <w:tcW w:w="0" w:type="pct"/>
        </w:tcPr>
        <w:p w:rsidR="00EC379B" w:rsidRDefault="008D535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D535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D535B" w:rsidP="006D504F">
          <w:pPr>
            <w:pStyle w:val="Footer"/>
            <w:rPr>
              <w:rStyle w:val="PageNumber"/>
            </w:rPr>
          </w:pPr>
        </w:p>
        <w:p w:rsidR="00EC379B" w:rsidRDefault="008D535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C5FC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D535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D535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D535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D535B">
      <w:r>
        <w:separator/>
      </w:r>
    </w:p>
  </w:footnote>
  <w:footnote w:type="continuationSeparator" w:id="0">
    <w:p w:rsidR="00000000" w:rsidRDefault="008D5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C2"/>
    <w:rsid w:val="008D535B"/>
    <w:rsid w:val="00EC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C02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02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C02AE"/>
  </w:style>
  <w:style w:type="paragraph" w:styleId="CommentSubject">
    <w:name w:val="annotation subject"/>
    <w:basedOn w:val="CommentText"/>
    <w:next w:val="CommentText"/>
    <w:link w:val="CommentSubjectChar"/>
    <w:rsid w:val="000C0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02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C02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02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C02AE"/>
  </w:style>
  <w:style w:type="paragraph" w:styleId="CommentSubject">
    <w:name w:val="annotation subject"/>
    <w:basedOn w:val="CommentText"/>
    <w:next w:val="CommentText"/>
    <w:link w:val="CommentSubjectChar"/>
    <w:rsid w:val="000C0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02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1895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SB01504 (Committee Report (Unamended))</vt:lpstr>
    </vt:vector>
  </TitlesOfParts>
  <Company>State of Texas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29108</dc:subject>
  <dc:creator>State of Texas</dc:creator>
  <dc:description>SB 1504 by Taylor, Van-(H)Criminal Jurisprudence</dc:description>
  <cp:lastModifiedBy>Damian Duarte</cp:lastModifiedBy>
  <cp:revision>2</cp:revision>
  <cp:lastPrinted>2017-05-06T18:54:00Z</cp:lastPrinted>
  <dcterms:created xsi:type="dcterms:W3CDTF">2017-05-09T21:19:00Z</dcterms:created>
  <dcterms:modified xsi:type="dcterms:W3CDTF">2017-05-09T21:19:00Z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17.126.578</vt:lpwstr>
  </property>
</Properties>
</file>