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13" w:rsidRDefault="00916B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43D13E670D40E2993164395161E42E"/>
          </w:placeholder>
        </w:sdtPr>
        <w:sdtContent>
          <w:r w:rsidRPr="005C2A78">
            <w:rPr>
              <w:rFonts w:cs="Times New Roman"/>
              <w:b/>
              <w:szCs w:val="24"/>
              <w:u w:val="single"/>
            </w:rPr>
            <w:t>BILL ANALYSIS</w:t>
          </w:r>
        </w:sdtContent>
      </w:sdt>
    </w:p>
    <w:p w:rsidR="00916B13" w:rsidRPr="00585C31" w:rsidRDefault="00916B13" w:rsidP="000F1DF9">
      <w:pPr>
        <w:spacing w:after="0" w:line="240" w:lineRule="auto"/>
        <w:rPr>
          <w:rFonts w:cs="Times New Roman"/>
          <w:szCs w:val="24"/>
        </w:rPr>
      </w:pPr>
    </w:p>
    <w:p w:rsidR="00916B13" w:rsidRPr="00585C31" w:rsidRDefault="00916B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6B13" w:rsidTr="000F1DF9">
        <w:tc>
          <w:tcPr>
            <w:tcW w:w="2718" w:type="dxa"/>
          </w:tcPr>
          <w:p w:rsidR="00916B13" w:rsidRPr="005C2A78" w:rsidRDefault="00916B13" w:rsidP="006D756B">
            <w:pPr>
              <w:rPr>
                <w:rFonts w:cs="Times New Roman"/>
                <w:szCs w:val="24"/>
              </w:rPr>
            </w:pPr>
            <w:sdt>
              <w:sdtPr>
                <w:rPr>
                  <w:rFonts w:cs="Times New Roman"/>
                  <w:szCs w:val="24"/>
                </w:rPr>
                <w:alias w:val="Agency Title"/>
                <w:tag w:val="AgencyTitleContentControl"/>
                <w:id w:val="1920747753"/>
                <w:lock w:val="sdtContentLocked"/>
                <w:placeholder>
                  <w:docPart w:val="7BF53700D96F4470B8C97AD30F5252B2"/>
                </w:placeholder>
              </w:sdtPr>
              <w:sdtEndPr>
                <w:rPr>
                  <w:rFonts w:cstheme="minorBidi"/>
                  <w:szCs w:val="22"/>
                </w:rPr>
              </w:sdtEndPr>
              <w:sdtContent>
                <w:r>
                  <w:rPr>
                    <w:rFonts w:cs="Times New Roman"/>
                    <w:szCs w:val="24"/>
                  </w:rPr>
                  <w:t>Senate Research Center</w:t>
                </w:r>
              </w:sdtContent>
            </w:sdt>
          </w:p>
        </w:tc>
        <w:tc>
          <w:tcPr>
            <w:tcW w:w="6858" w:type="dxa"/>
          </w:tcPr>
          <w:p w:rsidR="00916B13" w:rsidRPr="00FF6471" w:rsidRDefault="00916B13" w:rsidP="000F1DF9">
            <w:pPr>
              <w:jc w:val="right"/>
              <w:rPr>
                <w:rFonts w:cs="Times New Roman"/>
                <w:szCs w:val="24"/>
              </w:rPr>
            </w:pPr>
            <w:sdt>
              <w:sdtPr>
                <w:rPr>
                  <w:rFonts w:cs="Times New Roman"/>
                  <w:szCs w:val="24"/>
                </w:rPr>
                <w:alias w:val="Bill Number"/>
                <w:tag w:val="BillNumberOne"/>
                <w:id w:val="-410784069"/>
                <w:lock w:val="sdtContentLocked"/>
                <w:placeholder>
                  <w:docPart w:val="8A5C3B39825A4EA69A6B99BAE511191E"/>
                </w:placeholder>
              </w:sdtPr>
              <w:sdtContent>
                <w:r>
                  <w:rPr>
                    <w:rFonts w:cs="Times New Roman"/>
                    <w:szCs w:val="24"/>
                  </w:rPr>
                  <w:t>C.S.S.B. 1539</w:t>
                </w:r>
              </w:sdtContent>
            </w:sdt>
          </w:p>
        </w:tc>
      </w:tr>
      <w:tr w:rsidR="00916B13" w:rsidTr="000F1DF9">
        <w:sdt>
          <w:sdtPr>
            <w:rPr>
              <w:rFonts w:cs="Times New Roman"/>
              <w:szCs w:val="24"/>
            </w:rPr>
            <w:alias w:val="TLCNumber"/>
            <w:tag w:val="TLCNumber"/>
            <w:id w:val="-542600604"/>
            <w:lock w:val="sdtLocked"/>
            <w:placeholder>
              <w:docPart w:val="BC7AC35525E94B9D9B66B7385F459AD2"/>
            </w:placeholder>
          </w:sdtPr>
          <w:sdtContent>
            <w:tc>
              <w:tcPr>
                <w:tcW w:w="2718" w:type="dxa"/>
              </w:tcPr>
              <w:p w:rsidR="00916B13" w:rsidRPr="000F1DF9" w:rsidRDefault="00916B13" w:rsidP="00534C84">
                <w:pPr>
                  <w:rPr>
                    <w:rFonts w:cs="Times New Roman"/>
                    <w:szCs w:val="24"/>
                  </w:rPr>
                </w:pPr>
                <w:r>
                  <w:rPr>
                    <w:rFonts w:cs="Times New Roman"/>
                    <w:szCs w:val="24"/>
                  </w:rPr>
                  <w:t>85R17966 CJC-F</w:t>
                </w:r>
              </w:p>
            </w:tc>
          </w:sdtContent>
        </w:sdt>
        <w:tc>
          <w:tcPr>
            <w:tcW w:w="6858" w:type="dxa"/>
          </w:tcPr>
          <w:p w:rsidR="00916B13" w:rsidRPr="005C2A78" w:rsidRDefault="00916B13" w:rsidP="006D756B">
            <w:pPr>
              <w:jc w:val="right"/>
              <w:rPr>
                <w:rFonts w:cs="Times New Roman"/>
                <w:szCs w:val="24"/>
              </w:rPr>
            </w:pPr>
            <w:sdt>
              <w:sdtPr>
                <w:rPr>
                  <w:rFonts w:cs="Times New Roman"/>
                  <w:szCs w:val="24"/>
                </w:rPr>
                <w:alias w:val="Author Label"/>
                <w:tag w:val="By"/>
                <w:id w:val="72399597"/>
                <w:lock w:val="sdtLocked"/>
                <w:placeholder>
                  <w:docPart w:val="818DAA9629A24DA29AA37203B4CDE2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9C624ABBC646EEB28105FBE51A140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EC57DE66F8541629C04EF4A739CE4F3"/>
                </w:placeholder>
                <w:showingPlcHdr/>
              </w:sdtPr>
              <w:sdtContent/>
            </w:sdt>
          </w:p>
        </w:tc>
      </w:tr>
      <w:tr w:rsidR="00916B13" w:rsidTr="000F1DF9">
        <w:tc>
          <w:tcPr>
            <w:tcW w:w="2718" w:type="dxa"/>
          </w:tcPr>
          <w:p w:rsidR="00916B13" w:rsidRPr="00BC7495" w:rsidRDefault="00916B13" w:rsidP="000F1DF9">
            <w:pPr>
              <w:rPr>
                <w:rFonts w:cs="Times New Roman"/>
                <w:szCs w:val="24"/>
              </w:rPr>
            </w:pPr>
          </w:p>
        </w:tc>
        <w:sdt>
          <w:sdtPr>
            <w:rPr>
              <w:rFonts w:cs="Times New Roman"/>
              <w:szCs w:val="24"/>
            </w:rPr>
            <w:alias w:val="Committee"/>
            <w:tag w:val="Committee"/>
            <w:id w:val="1914272295"/>
            <w:lock w:val="sdtContentLocked"/>
            <w:placeholder>
              <w:docPart w:val="A45C43B3D8AB45309CB4C191F21D0B39"/>
            </w:placeholder>
          </w:sdtPr>
          <w:sdtContent>
            <w:tc>
              <w:tcPr>
                <w:tcW w:w="6858" w:type="dxa"/>
              </w:tcPr>
              <w:p w:rsidR="00916B13" w:rsidRPr="00FF6471" w:rsidRDefault="00916B13" w:rsidP="000F1DF9">
                <w:pPr>
                  <w:jc w:val="right"/>
                  <w:rPr>
                    <w:rFonts w:cs="Times New Roman"/>
                    <w:szCs w:val="24"/>
                  </w:rPr>
                </w:pPr>
                <w:r>
                  <w:rPr>
                    <w:rFonts w:cs="Times New Roman"/>
                    <w:szCs w:val="24"/>
                  </w:rPr>
                  <w:t>Finance</w:t>
                </w:r>
              </w:p>
            </w:tc>
          </w:sdtContent>
        </w:sdt>
      </w:tr>
      <w:tr w:rsidR="00916B13" w:rsidTr="000F1DF9">
        <w:tc>
          <w:tcPr>
            <w:tcW w:w="2718" w:type="dxa"/>
          </w:tcPr>
          <w:p w:rsidR="00916B13" w:rsidRPr="00BC7495" w:rsidRDefault="00916B13" w:rsidP="000F1DF9">
            <w:pPr>
              <w:rPr>
                <w:rFonts w:cs="Times New Roman"/>
                <w:szCs w:val="24"/>
              </w:rPr>
            </w:pPr>
          </w:p>
        </w:tc>
        <w:sdt>
          <w:sdtPr>
            <w:rPr>
              <w:rFonts w:cs="Times New Roman"/>
              <w:szCs w:val="24"/>
            </w:rPr>
            <w:alias w:val="Date"/>
            <w:tag w:val="DateContentControl"/>
            <w:id w:val="1178081906"/>
            <w:lock w:val="sdtLocked"/>
            <w:placeholder>
              <w:docPart w:val="1B06620568CD4782B26316F20AB8DD8E"/>
            </w:placeholder>
            <w:date w:fullDate="2017-03-27T00:00:00Z">
              <w:dateFormat w:val="M/d/yyyy"/>
              <w:lid w:val="en-US"/>
              <w:storeMappedDataAs w:val="dateTime"/>
              <w:calendar w:val="gregorian"/>
            </w:date>
          </w:sdtPr>
          <w:sdtContent>
            <w:tc>
              <w:tcPr>
                <w:tcW w:w="6858" w:type="dxa"/>
              </w:tcPr>
              <w:p w:rsidR="00916B13" w:rsidRPr="00FF6471" w:rsidRDefault="00916B13" w:rsidP="000F1DF9">
                <w:pPr>
                  <w:jc w:val="right"/>
                  <w:rPr>
                    <w:rFonts w:cs="Times New Roman"/>
                    <w:szCs w:val="24"/>
                  </w:rPr>
                </w:pPr>
                <w:r>
                  <w:rPr>
                    <w:rFonts w:cs="Times New Roman"/>
                    <w:szCs w:val="24"/>
                  </w:rPr>
                  <w:t>3/27/2017</w:t>
                </w:r>
              </w:p>
            </w:tc>
          </w:sdtContent>
        </w:sdt>
      </w:tr>
      <w:tr w:rsidR="00916B13" w:rsidTr="000F1DF9">
        <w:tc>
          <w:tcPr>
            <w:tcW w:w="2718" w:type="dxa"/>
          </w:tcPr>
          <w:p w:rsidR="00916B13" w:rsidRPr="00BC7495" w:rsidRDefault="00916B13" w:rsidP="000F1DF9">
            <w:pPr>
              <w:rPr>
                <w:rFonts w:cs="Times New Roman"/>
                <w:szCs w:val="24"/>
              </w:rPr>
            </w:pPr>
          </w:p>
        </w:tc>
        <w:sdt>
          <w:sdtPr>
            <w:rPr>
              <w:rFonts w:cs="Times New Roman"/>
              <w:szCs w:val="24"/>
            </w:rPr>
            <w:alias w:val="BA Version"/>
            <w:tag w:val="BAVersion"/>
            <w:id w:val="-1685590809"/>
            <w:lock w:val="sdtContentLocked"/>
            <w:placeholder>
              <w:docPart w:val="AE2E7A79C8934C45A41BD75DA5C87681"/>
            </w:placeholder>
          </w:sdtPr>
          <w:sdtContent>
            <w:tc>
              <w:tcPr>
                <w:tcW w:w="6858" w:type="dxa"/>
              </w:tcPr>
              <w:p w:rsidR="00916B13" w:rsidRPr="00FF6471" w:rsidRDefault="00916B13" w:rsidP="000F1DF9">
                <w:pPr>
                  <w:jc w:val="right"/>
                  <w:rPr>
                    <w:rFonts w:cs="Times New Roman"/>
                    <w:szCs w:val="24"/>
                  </w:rPr>
                </w:pPr>
                <w:r>
                  <w:rPr>
                    <w:rFonts w:cs="Times New Roman"/>
                    <w:szCs w:val="24"/>
                  </w:rPr>
                  <w:t>Committee Report (Substituted)</w:t>
                </w:r>
              </w:p>
            </w:tc>
          </w:sdtContent>
        </w:sdt>
      </w:tr>
    </w:tbl>
    <w:p w:rsidR="00916B13" w:rsidRPr="00FF6471" w:rsidRDefault="00916B13" w:rsidP="000F1DF9">
      <w:pPr>
        <w:spacing w:after="0" w:line="240" w:lineRule="auto"/>
        <w:rPr>
          <w:rFonts w:cs="Times New Roman"/>
          <w:szCs w:val="24"/>
        </w:rPr>
      </w:pPr>
    </w:p>
    <w:p w:rsidR="00916B13" w:rsidRPr="00FF6471" w:rsidRDefault="00916B13" w:rsidP="000F1DF9">
      <w:pPr>
        <w:spacing w:after="0" w:line="240" w:lineRule="auto"/>
        <w:rPr>
          <w:rFonts w:cs="Times New Roman"/>
          <w:szCs w:val="24"/>
        </w:rPr>
      </w:pPr>
    </w:p>
    <w:p w:rsidR="00916B13" w:rsidRPr="00FF6471" w:rsidRDefault="00916B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667725BD9341259A31715D31BF848B"/>
        </w:placeholder>
      </w:sdtPr>
      <w:sdtContent>
        <w:p w:rsidR="00916B13" w:rsidRDefault="00916B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E997385B4A4A099D185BBD123B0AB3"/>
        </w:placeholder>
      </w:sdtPr>
      <w:sdtContent>
        <w:p w:rsidR="00916B13" w:rsidRDefault="00916B13" w:rsidP="0024069D">
          <w:pPr>
            <w:pStyle w:val="NormalWeb"/>
            <w:spacing w:before="0" w:beforeAutospacing="0" w:after="0" w:afterAutospacing="0"/>
            <w:jc w:val="both"/>
            <w:divId w:val="1682127619"/>
            <w:rPr>
              <w:rFonts w:eastAsia="Times New Roman"/>
              <w:bCs/>
            </w:rPr>
          </w:pPr>
        </w:p>
        <w:p w:rsidR="00916B13" w:rsidRDefault="00916B13" w:rsidP="0024069D">
          <w:pPr>
            <w:pStyle w:val="NormalWeb"/>
            <w:spacing w:before="0" w:beforeAutospacing="0" w:after="0" w:afterAutospacing="0"/>
            <w:jc w:val="both"/>
            <w:divId w:val="1682127619"/>
          </w:pPr>
          <w:r w:rsidRPr="0024069D">
            <w:t>The Texas comptroller of public accounts is seeking to clarify when the "sale for resale" sales tax exemption may be claimed. The sale for resale exemption is typically granted to a taxpayer who is purchasing products to be resold to the final customer, who</w:t>
          </w:r>
          <w:r>
            <w:t xml:space="preserve"> ultimately pays the sales tax.</w:t>
          </w:r>
        </w:p>
        <w:p w:rsidR="00916B13" w:rsidRDefault="00916B13" w:rsidP="0024069D">
          <w:pPr>
            <w:pStyle w:val="NormalWeb"/>
            <w:spacing w:before="0" w:beforeAutospacing="0" w:after="0" w:afterAutospacing="0"/>
            <w:jc w:val="both"/>
            <w:divId w:val="1682127619"/>
          </w:pPr>
        </w:p>
        <w:p w:rsidR="00916B13" w:rsidRDefault="00916B13" w:rsidP="0024069D">
          <w:pPr>
            <w:pStyle w:val="NormalWeb"/>
            <w:spacing w:before="0" w:beforeAutospacing="0" w:after="0" w:afterAutospacing="0"/>
            <w:jc w:val="both"/>
            <w:divId w:val="1682127619"/>
          </w:pPr>
          <w:r w:rsidRPr="0024069D">
            <w:t>S.B. 1539 provides clarification to ensure that sales tax is appropriately paid by the final consumer of a taxable good or service. The bill addresses four aspects of t</w:t>
          </w:r>
          <w:r>
            <w:t>he sale for resale exemption:</w:t>
          </w:r>
        </w:p>
        <w:p w:rsidR="00916B13" w:rsidRDefault="00916B13" w:rsidP="0024069D">
          <w:pPr>
            <w:pStyle w:val="NormalWeb"/>
            <w:spacing w:before="0" w:beforeAutospacing="0" w:after="0" w:afterAutospacing="0"/>
            <w:jc w:val="both"/>
            <w:divId w:val="1682127619"/>
          </w:pPr>
        </w:p>
        <w:p w:rsidR="00916B13" w:rsidRDefault="00916B13" w:rsidP="0024069D">
          <w:pPr>
            <w:pStyle w:val="NormalWeb"/>
            <w:numPr>
              <w:ilvl w:val="0"/>
              <w:numId w:val="1"/>
            </w:numPr>
            <w:spacing w:before="0" w:beforeAutospacing="0" w:after="0" w:afterAutospacing="0"/>
            <w:jc w:val="both"/>
            <w:divId w:val="1682127619"/>
          </w:pPr>
          <w:r w:rsidRPr="0024069D">
            <w:t xml:space="preserve">Clarify that goods purchased to be used as prizes in certain coin-operated machines (e.g., plush toys in the Claw Game) do not qualify for the resale exemption. To do this, the coin-operated machine exemption will now be treated as an exclusion from tax. This is a codification of current practice and closes </w:t>
          </w:r>
          <w:r>
            <w:t>a loophole for tax avoidance.</w:t>
          </w:r>
        </w:p>
        <w:p w:rsidR="00916B13" w:rsidRDefault="00916B13" w:rsidP="0024069D">
          <w:pPr>
            <w:pStyle w:val="NormalWeb"/>
            <w:spacing w:before="0" w:beforeAutospacing="0" w:after="0" w:afterAutospacing="0"/>
            <w:jc w:val="both"/>
            <w:divId w:val="1682127619"/>
          </w:pPr>
        </w:p>
        <w:p w:rsidR="00916B13" w:rsidRDefault="00916B13" w:rsidP="0024069D">
          <w:pPr>
            <w:pStyle w:val="NormalWeb"/>
            <w:numPr>
              <w:ilvl w:val="0"/>
              <w:numId w:val="1"/>
            </w:numPr>
            <w:spacing w:before="0" w:beforeAutospacing="0" w:after="0" w:afterAutospacing="0"/>
            <w:jc w:val="both"/>
            <w:divId w:val="1682127619"/>
          </w:pPr>
          <w:r w:rsidRPr="0024069D">
            <w:t>Correct the unintended consequences of a previous "fix" from 2011 that led to the denial of the resale exemption for items that previously had been exempt, such as a replacement part purchased to be installed in a tractor used for agricultural production (an exempt use). This would be going back to the original intent of the sale for resale exemption while also preventing the exemption from being exploited by entities contracting with government or ot</w:t>
          </w:r>
          <w:r>
            <w:t>her tax-exempt organizations.</w:t>
          </w:r>
        </w:p>
        <w:p w:rsidR="00916B13" w:rsidRDefault="00916B13" w:rsidP="0024069D">
          <w:pPr>
            <w:pStyle w:val="NormalWeb"/>
            <w:spacing w:before="0" w:beforeAutospacing="0" w:after="0" w:afterAutospacing="0"/>
            <w:jc w:val="both"/>
            <w:divId w:val="1682127619"/>
          </w:pPr>
        </w:p>
        <w:p w:rsidR="00916B13" w:rsidRDefault="00916B13" w:rsidP="0024069D">
          <w:pPr>
            <w:pStyle w:val="NormalWeb"/>
            <w:numPr>
              <w:ilvl w:val="0"/>
              <w:numId w:val="1"/>
            </w:numPr>
            <w:spacing w:before="0" w:beforeAutospacing="0" w:after="0" w:afterAutospacing="0"/>
            <w:jc w:val="both"/>
            <w:divId w:val="1682127619"/>
          </w:pPr>
          <w:r w:rsidRPr="0024069D">
            <w:t>Codify current practice that applies the sales tax to materials used to provide a nontaxable service, such as materials used, consumed, or expended into a well by a purchaser who is performing a service to an oil and gas well. An example of this would be sand used</w:t>
          </w:r>
          <w:r>
            <w:t xml:space="preserve"> during the fracking process.</w:t>
          </w:r>
        </w:p>
        <w:p w:rsidR="00916B13" w:rsidRDefault="00916B13" w:rsidP="0024069D">
          <w:pPr>
            <w:pStyle w:val="NormalWeb"/>
            <w:spacing w:before="0" w:beforeAutospacing="0" w:after="0" w:afterAutospacing="0"/>
            <w:jc w:val="both"/>
            <w:divId w:val="1682127619"/>
          </w:pPr>
        </w:p>
        <w:p w:rsidR="00916B13" w:rsidRPr="0024069D" w:rsidRDefault="00916B13" w:rsidP="0024069D">
          <w:pPr>
            <w:pStyle w:val="NormalWeb"/>
            <w:numPr>
              <w:ilvl w:val="0"/>
              <w:numId w:val="1"/>
            </w:numPr>
            <w:spacing w:before="0" w:beforeAutospacing="0" w:after="0" w:afterAutospacing="0"/>
            <w:jc w:val="both"/>
            <w:divId w:val="1682127619"/>
          </w:pPr>
          <w:r w:rsidRPr="0024069D">
            <w:t>Clarify that the exemption applies only to the labor—not the materials—used to perform the services involved in the repair, remodeling, maintenance, or restoration of tangible personal property required by law to protect the environment or conserve energy.</w:t>
          </w:r>
          <w:r>
            <w:t xml:space="preserve"> (Original Author's/Sponsor's Statement of Intent)</w:t>
          </w:r>
        </w:p>
        <w:p w:rsidR="00916B13" w:rsidRPr="00D70925" w:rsidRDefault="00916B13" w:rsidP="0024069D">
          <w:pPr>
            <w:spacing w:after="0" w:line="240" w:lineRule="auto"/>
            <w:jc w:val="both"/>
            <w:rPr>
              <w:rFonts w:eastAsia="Times New Roman" w:cs="Times New Roman"/>
              <w:bCs/>
              <w:szCs w:val="24"/>
            </w:rPr>
          </w:pPr>
        </w:p>
      </w:sdtContent>
    </w:sdt>
    <w:p w:rsidR="00916B13" w:rsidRDefault="00916B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1539 </w:t>
      </w:r>
      <w:bookmarkStart w:id="1" w:name="AmendsCurrentLaw"/>
      <w:bookmarkEnd w:id="1"/>
      <w:r>
        <w:rPr>
          <w:rFonts w:cs="Times New Roman"/>
          <w:szCs w:val="24"/>
        </w:rPr>
        <w:t>amends current law relating to the application of the sales and use tax to certain property and services.</w:t>
      </w:r>
    </w:p>
    <w:p w:rsidR="00916B13" w:rsidRPr="00AB7722" w:rsidRDefault="00916B13" w:rsidP="000F1DF9">
      <w:pPr>
        <w:spacing w:after="0" w:line="240" w:lineRule="auto"/>
        <w:jc w:val="both"/>
        <w:rPr>
          <w:rFonts w:eastAsia="Times New Roman" w:cs="Times New Roman"/>
          <w:szCs w:val="24"/>
        </w:rPr>
      </w:pPr>
    </w:p>
    <w:p w:rsidR="00916B13" w:rsidRPr="005C2A78" w:rsidRDefault="00916B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C0D538B7254A7EB525395DAAC5894D"/>
          </w:placeholder>
        </w:sdtPr>
        <w:sdtContent>
          <w:r>
            <w:rPr>
              <w:rFonts w:eastAsia="Times New Roman" w:cs="Times New Roman"/>
              <w:b/>
              <w:szCs w:val="24"/>
              <w:u w:val="single"/>
            </w:rPr>
            <w:t>RULEMAKING AUTHORITY</w:t>
          </w:r>
        </w:sdtContent>
      </w:sdt>
    </w:p>
    <w:p w:rsidR="00916B13" w:rsidRPr="006529C4" w:rsidRDefault="00916B13" w:rsidP="00774EC7">
      <w:pPr>
        <w:spacing w:after="0" w:line="240" w:lineRule="auto"/>
        <w:jc w:val="both"/>
        <w:rPr>
          <w:rFonts w:cs="Times New Roman"/>
          <w:szCs w:val="24"/>
        </w:rPr>
      </w:pPr>
    </w:p>
    <w:p w:rsidR="00916B13" w:rsidRPr="006529C4" w:rsidRDefault="00916B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6B13" w:rsidRPr="006529C4" w:rsidRDefault="00916B13" w:rsidP="00774EC7">
      <w:pPr>
        <w:spacing w:after="0" w:line="240" w:lineRule="auto"/>
        <w:jc w:val="both"/>
        <w:rPr>
          <w:rFonts w:cs="Times New Roman"/>
          <w:szCs w:val="24"/>
        </w:rPr>
      </w:pPr>
    </w:p>
    <w:p w:rsidR="00916B13" w:rsidRPr="005C2A78" w:rsidRDefault="00916B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AD6A4C49894C4F8B4D16DB0B59ED7F"/>
          </w:placeholder>
        </w:sdtPr>
        <w:sdtContent>
          <w:r>
            <w:rPr>
              <w:rFonts w:eastAsia="Times New Roman" w:cs="Times New Roman"/>
              <w:b/>
              <w:szCs w:val="24"/>
              <w:u w:val="single"/>
            </w:rPr>
            <w:t>SECTION BY SECTION ANALYSIS</w:t>
          </w:r>
        </w:sdtContent>
      </w:sdt>
    </w:p>
    <w:p w:rsidR="00916B13" w:rsidRPr="005C2A78" w:rsidRDefault="00916B13" w:rsidP="000F1DF9">
      <w:pPr>
        <w:spacing w:after="0" w:line="240" w:lineRule="auto"/>
        <w:jc w:val="both"/>
        <w:rPr>
          <w:rFonts w:eastAsia="Times New Roman" w:cs="Times New Roman"/>
          <w:szCs w:val="24"/>
        </w:rPr>
      </w:pPr>
    </w:p>
    <w:p w:rsidR="00916B13" w:rsidRDefault="00916B1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151.0028, Tax Code, by amending Subsection (b) and adding Subsection (c), as follows:</w:t>
      </w:r>
    </w:p>
    <w:p w:rsidR="00916B13" w:rsidRDefault="00916B13" w:rsidP="000F1DF9">
      <w:pPr>
        <w:spacing w:after="0" w:line="240" w:lineRule="auto"/>
        <w:jc w:val="both"/>
        <w:rPr>
          <w:rFonts w:eastAsia="Times New Roman" w:cs="Times New Roman"/>
          <w:szCs w:val="24"/>
        </w:rPr>
      </w:pPr>
    </w:p>
    <w:p w:rsidR="00916B13" w:rsidRDefault="00916B13" w:rsidP="00AB7722">
      <w:pPr>
        <w:spacing w:after="0" w:line="240" w:lineRule="auto"/>
        <w:ind w:left="720"/>
        <w:jc w:val="both"/>
        <w:rPr>
          <w:rFonts w:eastAsia="Times New Roman" w:cs="Times New Roman"/>
          <w:szCs w:val="24"/>
        </w:rPr>
      </w:pPr>
      <w:r>
        <w:rPr>
          <w:rFonts w:eastAsia="Times New Roman" w:cs="Times New Roman"/>
          <w:szCs w:val="24"/>
        </w:rPr>
        <w:t xml:space="preserve">(b) Redefines "amusement services." </w:t>
      </w:r>
    </w:p>
    <w:p w:rsidR="00916B13" w:rsidRDefault="00916B13" w:rsidP="00AB7722">
      <w:pPr>
        <w:spacing w:after="0" w:line="240" w:lineRule="auto"/>
        <w:ind w:left="720"/>
        <w:jc w:val="both"/>
        <w:rPr>
          <w:rFonts w:eastAsia="Times New Roman" w:cs="Times New Roman"/>
          <w:szCs w:val="24"/>
        </w:rPr>
      </w:pPr>
    </w:p>
    <w:p w:rsidR="00916B13" w:rsidRPr="005C2A78" w:rsidRDefault="00916B13" w:rsidP="00AB7722">
      <w:pPr>
        <w:spacing w:after="0" w:line="240" w:lineRule="auto"/>
        <w:ind w:left="720"/>
        <w:jc w:val="both"/>
        <w:rPr>
          <w:rFonts w:eastAsia="Times New Roman" w:cs="Times New Roman"/>
          <w:szCs w:val="24"/>
        </w:rPr>
      </w:pPr>
      <w:r>
        <w:rPr>
          <w:rFonts w:eastAsia="Times New Roman" w:cs="Times New Roman"/>
          <w:szCs w:val="24"/>
        </w:rPr>
        <w:t xml:space="preserve">(c) Provides that, except as provided by Subsection (b), "amusement services" does not include services provided through coin-operated machines that are operated by the consumer. </w:t>
      </w:r>
    </w:p>
    <w:p w:rsidR="00916B13" w:rsidRPr="005C2A78" w:rsidRDefault="00916B13" w:rsidP="000F1DF9">
      <w:pPr>
        <w:spacing w:after="0" w:line="240" w:lineRule="auto"/>
        <w:jc w:val="both"/>
        <w:rPr>
          <w:rFonts w:eastAsia="Times New Roman" w:cs="Times New Roman"/>
          <w:szCs w:val="24"/>
        </w:rPr>
      </w:pPr>
    </w:p>
    <w:p w:rsidR="00916B13" w:rsidRPr="005C2A78" w:rsidRDefault="00916B1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151.0045, Tax Code, to redefine "personal services" to provide that the term does not include services provided through coin-operated machines that are operated by the consumer.</w:t>
      </w:r>
    </w:p>
    <w:p w:rsidR="00916B13" w:rsidRPr="005C2A78" w:rsidRDefault="00916B13" w:rsidP="000F1DF9">
      <w:pPr>
        <w:spacing w:after="0" w:line="240" w:lineRule="auto"/>
        <w:jc w:val="both"/>
        <w:rPr>
          <w:rFonts w:eastAsia="Times New Roman" w:cs="Times New Roman"/>
          <w:szCs w:val="24"/>
        </w:rPr>
      </w:pPr>
    </w:p>
    <w:p w:rsidR="00916B13" w:rsidRDefault="00916B1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151.006, Tax Code, by amending Subsections (a) and (c) and adding Subsection (e), as follows:</w:t>
      </w:r>
    </w:p>
    <w:p w:rsidR="00916B13" w:rsidRDefault="00916B13" w:rsidP="000F1DF9">
      <w:pPr>
        <w:spacing w:after="0" w:line="240" w:lineRule="auto"/>
        <w:jc w:val="both"/>
        <w:rPr>
          <w:rFonts w:eastAsia="Times New Roman" w:cs="Times New Roman"/>
          <w:szCs w:val="24"/>
        </w:rPr>
      </w:pPr>
    </w:p>
    <w:p w:rsidR="00916B13" w:rsidRDefault="00916B13" w:rsidP="00AB7722">
      <w:pPr>
        <w:spacing w:after="0" w:line="240" w:lineRule="auto"/>
        <w:ind w:left="720"/>
        <w:jc w:val="both"/>
        <w:rPr>
          <w:rFonts w:eastAsia="Times New Roman" w:cs="Times New Roman"/>
          <w:szCs w:val="24"/>
        </w:rPr>
      </w:pPr>
      <w:r>
        <w:rPr>
          <w:rFonts w:eastAsia="Times New Roman" w:cs="Times New Roman"/>
          <w:szCs w:val="24"/>
        </w:rPr>
        <w:t xml:space="preserve">(a) </w:t>
      </w:r>
      <w:r w:rsidRPr="00AB7722">
        <w:rPr>
          <w:rFonts w:eastAsia="Times New Roman" w:cs="Times New Roman"/>
          <w:szCs w:val="24"/>
        </w:rPr>
        <w:t>Redefines "sale for resale."</w:t>
      </w:r>
    </w:p>
    <w:p w:rsidR="00916B13" w:rsidRDefault="00916B13" w:rsidP="00AB7722">
      <w:pPr>
        <w:spacing w:after="0" w:line="240" w:lineRule="auto"/>
        <w:ind w:left="720"/>
        <w:jc w:val="both"/>
        <w:rPr>
          <w:rFonts w:eastAsia="Times New Roman" w:cs="Times New Roman"/>
          <w:szCs w:val="24"/>
        </w:rPr>
      </w:pPr>
    </w:p>
    <w:p w:rsidR="00916B13" w:rsidRDefault="00916B13" w:rsidP="00AB7722">
      <w:pPr>
        <w:spacing w:after="0" w:line="240" w:lineRule="auto"/>
        <w:ind w:left="720"/>
        <w:jc w:val="both"/>
        <w:rPr>
          <w:rFonts w:eastAsia="Times New Roman" w:cs="Times New Roman"/>
          <w:szCs w:val="24"/>
        </w:rPr>
      </w:pPr>
      <w:r>
        <w:rPr>
          <w:rFonts w:eastAsia="Times New Roman" w:cs="Times New Roman"/>
          <w:szCs w:val="24"/>
        </w:rPr>
        <w:t xml:space="preserve">(c) Provides that a sale for resale does not include certain sales, including the sales of certain property or service to a purchaser who acquires the property or service for the purpose of performing a contract, or a subcontract of a contract, for services with an entity or organization exempted from the taxes imposed by this chapter (Limited Sales, Excise, and Use Tax) under Section 151.309 (Governmental Entities) or 151.310 (Religious, Educational, and Public Service Organizations), rather than for the purpose of performing a service that is not taxed under this chapter. </w:t>
      </w:r>
    </w:p>
    <w:p w:rsidR="00916B13" w:rsidRDefault="00916B13" w:rsidP="00AB7722">
      <w:pPr>
        <w:spacing w:after="0" w:line="240" w:lineRule="auto"/>
        <w:ind w:left="720"/>
        <w:jc w:val="both"/>
        <w:rPr>
          <w:rFonts w:eastAsia="Times New Roman" w:cs="Times New Roman"/>
          <w:szCs w:val="24"/>
        </w:rPr>
      </w:pPr>
    </w:p>
    <w:p w:rsidR="00916B13" w:rsidRDefault="00916B13" w:rsidP="00AB7722">
      <w:pPr>
        <w:spacing w:after="0" w:line="240" w:lineRule="auto"/>
        <w:ind w:left="720"/>
        <w:jc w:val="both"/>
        <w:rPr>
          <w:rFonts w:eastAsia="Times New Roman" w:cs="Times New Roman"/>
          <w:szCs w:val="24"/>
        </w:rPr>
      </w:pPr>
      <w:r>
        <w:rPr>
          <w:rFonts w:eastAsia="Times New Roman" w:cs="Times New Roman"/>
          <w:szCs w:val="24"/>
        </w:rPr>
        <w:t xml:space="preserve">(e) Provides that a </w:t>
      </w:r>
      <w:r w:rsidRPr="00AB7722">
        <w:rPr>
          <w:rFonts w:eastAsia="Times New Roman" w:cs="Times New Roman"/>
          <w:szCs w:val="24"/>
        </w:rPr>
        <w:t xml:space="preserve">sale for resale does not include the sale of tangible personal property </w:t>
      </w:r>
      <w:r>
        <w:rPr>
          <w:rFonts w:eastAsia="Times New Roman" w:cs="Times New Roman"/>
          <w:szCs w:val="24"/>
        </w:rPr>
        <w:t>to a purchaser who acquires the property for the purpose of using, consuming, or expending it in, or incorporating it into,</w:t>
      </w:r>
      <w:r w:rsidRPr="00AB7722">
        <w:rPr>
          <w:rFonts w:eastAsia="Times New Roman" w:cs="Times New Roman"/>
          <w:szCs w:val="24"/>
        </w:rPr>
        <w:t xml:space="preserve"> an oil</w:t>
      </w:r>
      <w:r>
        <w:rPr>
          <w:rFonts w:eastAsia="Times New Roman" w:cs="Times New Roman"/>
          <w:szCs w:val="24"/>
        </w:rPr>
        <w:t xml:space="preserve"> or gas</w:t>
      </w:r>
      <w:r w:rsidRPr="00AB7722">
        <w:rPr>
          <w:rFonts w:eastAsia="Times New Roman" w:cs="Times New Roman"/>
          <w:szCs w:val="24"/>
        </w:rPr>
        <w:t xml:space="preserve"> well</w:t>
      </w:r>
      <w:r>
        <w:rPr>
          <w:rFonts w:eastAsia="Times New Roman" w:cs="Times New Roman"/>
          <w:szCs w:val="24"/>
        </w:rPr>
        <w:t xml:space="preserve"> in the performance of an oil well</w:t>
      </w:r>
      <w:r w:rsidRPr="00AB7722">
        <w:rPr>
          <w:rFonts w:eastAsia="Times New Roman" w:cs="Times New Roman"/>
          <w:szCs w:val="24"/>
        </w:rPr>
        <w:t xml:space="preserve"> service taxable under Chapter 191</w:t>
      </w:r>
      <w:r>
        <w:rPr>
          <w:rFonts w:eastAsia="Times New Roman" w:cs="Times New Roman"/>
          <w:szCs w:val="24"/>
        </w:rPr>
        <w:t xml:space="preserve"> (Miscellaneous Occupations Taxes)</w:t>
      </w:r>
      <w:r w:rsidRPr="00AB7722">
        <w:rPr>
          <w:rFonts w:eastAsia="Times New Roman" w:cs="Times New Roman"/>
          <w:szCs w:val="24"/>
        </w:rPr>
        <w:t>.</w:t>
      </w:r>
    </w:p>
    <w:p w:rsidR="00916B13" w:rsidRDefault="00916B13" w:rsidP="00AB7722">
      <w:pPr>
        <w:spacing w:after="0" w:line="240" w:lineRule="auto"/>
        <w:ind w:left="720"/>
        <w:jc w:val="both"/>
        <w:rPr>
          <w:rFonts w:eastAsia="Times New Roman" w:cs="Times New Roman"/>
          <w:szCs w:val="24"/>
        </w:rPr>
      </w:pPr>
    </w:p>
    <w:p w:rsidR="00916B13" w:rsidRDefault="00916B13" w:rsidP="00AB7722">
      <w:pPr>
        <w:spacing w:after="0" w:line="240" w:lineRule="auto"/>
        <w:jc w:val="both"/>
        <w:rPr>
          <w:rFonts w:eastAsia="Times New Roman" w:cs="Times New Roman"/>
          <w:szCs w:val="24"/>
        </w:rPr>
      </w:pPr>
      <w:r>
        <w:rPr>
          <w:rFonts w:eastAsia="Times New Roman" w:cs="Times New Roman"/>
          <w:szCs w:val="24"/>
        </w:rPr>
        <w:t>SECTION 4. Amends Section 151.338, Tax Code, as follows:</w:t>
      </w:r>
    </w:p>
    <w:p w:rsidR="00916B13" w:rsidRDefault="00916B13" w:rsidP="00AB7722">
      <w:pPr>
        <w:spacing w:after="0" w:line="240" w:lineRule="auto"/>
        <w:jc w:val="both"/>
        <w:rPr>
          <w:rFonts w:eastAsia="Times New Roman" w:cs="Times New Roman"/>
          <w:szCs w:val="24"/>
        </w:rPr>
      </w:pPr>
    </w:p>
    <w:p w:rsidR="00916B13" w:rsidRDefault="00916B13" w:rsidP="00AB7722">
      <w:pPr>
        <w:spacing w:after="0" w:line="240" w:lineRule="auto"/>
        <w:ind w:left="720"/>
        <w:jc w:val="both"/>
        <w:rPr>
          <w:rFonts w:eastAsia="Times New Roman" w:cs="Times New Roman"/>
          <w:szCs w:val="24"/>
        </w:rPr>
      </w:pPr>
      <w:r>
        <w:rPr>
          <w:rFonts w:eastAsia="Times New Roman" w:cs="Times New Roman"/>
          <w:szCs w:val="24"/>
        </w:rPr>
        <w:t xml:space="preserve">Sec. 151.338. ENVIRONMENT AND CONSERVATION SERVICES. (a) Provides that, subject to Subsection (b), labor to repair, remodel, maintain, or restore tangible personal property is exempted from the taxes imposed by this chapter if certain conditions are met, including that the amount of the charge for labor is separately itemized, rather than provides that the services involved in the repair, remodeling, maintenance, or restoration of tangible personal property are not taxable under this chapter if certain conditions are met. </w:t>
      </w:r>
    </w:p>
    <w:p w:rsidR="00916B13" w:rsidRDefault="00916B13" w:rsidP="00AB7722">
      <w:pPr>
        <w:spacing w:after="0" w:line="240" w:lineRule="auto"/>
        <w:ind w:left="720"/>
        <w:jc w:val="both"/>
        <w:rPr>
          <w:rFonts w:eastAsia="Times New Roman" w:cs="Times New Roman"/>
          <w:szCs w:val="24"/>
        </w:rPr>
      </w:pPr>
    </w:p>
    <w:p w:rsidR="00916B13" w:rsidRDefault="00916B13" w:rsidP="00AB7722">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AB7722">
        <w:rPr>
          <w:rFonts w:eastAsia="Times New Roman" w:cs="Times New Roman"/>
          <w:szCs w:val="24"/>
        </w:rPr>
        <w:t>exemption provided by this section does not apply to tangible personal property transferred by the service provider to the purchaser as part of the service.</w:t>
      </w:r>
    </w:p>
    <w:p w:rsidR="00916B13" w:rsidRDefault="00916B13" w:rsidP="00AB7722">
      <w:pPr>
        <w:spacing w:after="0" w:line="240" w:lineRule="auto"/>
        <w:ind w:left="1440"/>
        <w:jc w:val="both"/>
        <w:rPr>
          <w:rFonts w:eastAsia="Times New Roman" w:cs="Times New Roman"/>
          <w:szCs w:val="24"/>
        </w:rPr>
      </w:pPr>
    </w:p>
    <w:p w:rsidR="00916B13" w:rsidRDefault="00916B13" w:rsidP="00AB7722">
      <w:pPr>
        <w:spacing w:after="0" w:line="240" w:lineRule="auto"/>
        <w:jc w:val="both"/>
        <w:rPr>
          <w:rFonts w:eastAsia="Times New Roman" w:cs="Times New Roman"/>
          <w:szCs w:val="24"/>
        </w:rPr>
      </w:pPr>
      <w:r>
        <w:rPr>
          <w:rFonts w:eastAsia="Times New Roman" w:cs="Times New Roman"/>
          <w:szCs w:val="24"/>
        </w:rPr>
        <w:t>SECTION 5. Repealer: Section 151.335 (Coin-Operated Services), Tax Code.</w:t>
      </w:r>
    </w:p>
    <w:p w:rsidR="00916B13" w:rsidRDefault="00916B13" w:rsidP="00AB7722">
      <w:pPr>
        <w:spacing w:after="0" w:line="240" w:lineRule="auto"/>
        <w:jc w:val="both"/>
        <w:rPr>
          <w:rFonts w:eastAsia="Times New Roman" w:cs="Times New Roman"/>
          <w:szCs w:val="24"/>
        </w:rPr>
      </w:pPr>
      <w:r>
        <w:rPr>
          <w:rFonts w:eastAsia="Times New Roman" w:cs="Times New Roman"/>
          <w:szCs w:val="24"/>
        </w:rPr>
        <w:br/>
        <w:t>SECTION 6. Provides that the amendments made by this Act are a clarification of existing law and do not imply that existing law may be construed as inconsistent with the law as amended by this Act.</w:t>
      </w:r>
    </w:p>
    <w:p w:rsidR="00916B13" w:rsidRDefault="00916B13" w:rsidP="00AB7722">
      <w:pPr>
        <w:spacing w:after="0" w:line="240" w:lineRule="auto"/>
        <w:jc w:val="both"/>
        <w:rPr>
          <w:rFonts w:eastAsia="Times New Roman" w:cs="Times New Roman"/>
          <w:szCs w:val="24"/>
        </w:rPr>
      </w:pPr>
    </w:p>
    <w:p w:rsidR="00916B13" w:rsidRPr="00534C84" w:rsidRDefault="00916B13" w:rsidP="00534C84">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p w:rsidR="00916B13" w:rsidRPr="0024069D" w:rsidRDefault="00916B13" w:rsidP="0024069D"/>
    <w:p w:rsidR="00916B13" w:rsidRPr="00C714FC" w:rsidRDefault="00916B13" w:rsidP="00C714FC"/>
    <w:p w:rsidR="00986E9F" w:rsidRPr="00916B13" w:rsidRDefault="00986E9F" w:rsidP="00916B13"/>
    <w:sectPr w:rsidR="00986E9F" w:rsidRPr="00916B1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27" w:rsidRDefault="001D5727" w:rsidP="000F1DF9">
      <w:pPr>
        <w:spacing w:after="0" w:line="240" w:lineRule="auto"/>
      </w:pPr>
      <w:r>
        <w:separator/>
      </w:r>
    </w:p>
  </w:endnote>
  <w:endnote w:type="continuationSeparator" w:id="0">
    <w:p w:rsidR="001D5727" w:rsidRDefault="001D57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57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6B1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6B13">
                <w:rPr>
                  <w:sz w:val="20"/>
                  <w:szCs w:val="20"/>
                </w:rPr>
                <w:t>C.S.S.B. 1539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6B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57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6B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6B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27" w:rsidRDefault="001D5727" w:rsidP="000F1DF9">
      <w:pPr>
        <w:spacing w:after="0" w:line="240" w:lineRule="auto"/>
      </w:pPr>
      <w:r>
        <w:separator/>
      </w:r>
    </w:p>
  </w:footnote>
  <w:footnote w:type="continuationSeparator" w:id="0">
    <w:p w:rsidR="001D5727" w:rsidRDefault="001D572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E342C"/>
    <w:multiLevelType w:val="hybridMultilevel"/>
    <w:tmpl w:val="589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72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6B1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B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6B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2182" w:rsidP="00CE21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43D13E670D40E2993164395161E42E"/>
        <w:category>
          <w:name w:val="General"/>
          <w:gallery w:val="placeholder"/>
        </w:category>
        <w:types>
          <w:type w:val="bbPlcHdr"/>
        </w:types>
        <w:behaviors>
          <w:behavior w:val="content"/>
        </w:behaviors>
        <w:guid w:val="{82C1B0CD-07B5-4AAD-B0B5-18CCBB408372}"/>
      </w:docPartPr>
      <w:docPartBody>
        <w:p w:rsidR="00000000" w:rsidRDefault="00A517F5"/>
      </w:docPartBody>
    </w:docPart>
    <w:docPart>
      <w:docPartPr>
        <w:name w:val="7BF53700D96F4470B8C97AD30F5252B2"/>
        <w:category>
          <w:name w:val="General"/>
          <w:gallery w:val="placeholder"/>
        </w:category>
        <w:types>
          <w:type w:val="bbPlcHdr"/>
        </w:types>
        <w:behaviors>
          <w:behavior w:val="content"/>
        </w:behaviors>
        <w:guid w:val="{1860A40C-FB97-4E5C-B44F-7FA46AFE32E4}"/>
      </w:docPartPr>
      <w:docPartBody>
        <w:p w:rsidR="00000000" w:rsidRDefault="00A517F5"/>
      </w:docPartBody>
    </w:docPart>
    <w:docPart>
      <w:docPartPr>
        <w:name w:val="8A5C3B39825A4EA69A6B99BAE511191E"/>
        <w:category>
          <w:name w:val="General"/>
          <w:gallery w:val="placeholder"/>
        </w:category>
        <w:types>
          <w:type w:val="bbPlcHdr"/>
        </w:types>
        <w:behaviors>
          <w:behavior w:val="content"/>
        </w:behaviors>
        <w:guid w:val="{6E89EF13-C612-4D89-9556-0CDA242AF87D}"/>
      </w:docPartPr>
      <w:docPartBody>
        <w:p w:rsidR="00000000" w:rsidRDefault="00A517F5"/>
      </w:docPartBody>
    </w:docPart>
    <w:docPart>
      <w:docPartPr>
        <w:name w:val="BC7AC35525E94B9D9B66B7385F459AD2"/>
        <w:category>
          <w:name w:val="General"/>
          <w:gallery w:val="placeholder"/>
        </w:category>
        <w:types>
          <w:type w:val="bbPlcHdr"/>
        </w:types>
        <w:behaviors>
          <w:behavior w:val="content"/>
        </w:behaviors>
        <w:guid w:val="{8815B621-2946-4BF8-B859-4A04E0D1E48D}"/>
      </w:docPartPr>
      <w:docPartBody>
        <w:p w:rsidR="00000000" w:rsidRDefault="00A517F5"/>
      </w:docPartBody>
    </w:docPart>
    <w:docPart>
      <w:docPartPr>
        <w:name w:val="818DAA9629A24DA29AA37203B4CDE22F"/>
        <w:category>
          <w:name w:val="General"/>
          <w:gallery w:val="placeholder"/>
        </w:category>
        <w:types>
          <w:type w:val="bbPlcHdr"/>
        </w:types>
        <w:behaviors>
          <w:behavior w:val="content"/>
        </w:behaviors>
        <w:guid w:val="{1226B133-27B5-4BA5-A2AB-AD074866A718}"/>
      </w:docPartPr>
      <w:docPartBody>
        <w:p w:rsidR="00000000" w:rsidRDefault="00A517F5"/>
      </w:docPartBody>
    </w:docPart>
    <w:docPart>
      <w:docPartPr>
        <w:name w:val="7E9C624ABBC646EEB28105FBE51A140A"/>
        <w:category>
          <w:name w:val="General"/>
          <w:gallery w:val="placeholder"/>
        </w:category>
        <w:types>
          <w:type w:val="bbPlcHdr"/>
        </w:types>
        <w:behaviors>
          <w:behavior w:val="content"/>
        </w:behaviors>
        <w:guid w:val="{F57AC4DD-A7FA-48DF-BC75-BD0CE2E556C7}"/>
      </w:docPartPr>
      <w:docPartBody>
        <w:p w:rsidR="00000000" w:rsidRDefault="00A517F5"/>
      </w:docPartBody>
    </w:docPart>
    <w:docPart>
      <w:docPartPr>
        <w:name w:val="4EC57DE66F8541629C04EF4A739CE4F3"/>
        <w:category>
          <w:name w:val="General"/>
          <w:gallery w:val="placeholder"/>
        </w:category>
        <w:types>
          <w:type w:val="bbPlcHdr"/>
        </w:types>
        <w:behaviors>
          <w:behavior w:val="content"/>
        </w:behaviors>
        <w:guid w:val="{0344F886-A588-4025-A2E5-93E5F750F839}"/>
      </w:docPartPr>
      <w:docPartBody>
        <w:p w:rsidR="00000000" w:rsidRDefault="00A517F5"/>
      </w:docPartBody>
    </w:docPart>
    <w:docPart>
      <w:docPartPr>
        <w:name w:val="A45C43B3D8AB45309CB4C191F21D0B39"/>
        <w:category>
          <w:name w:val="General"/>
          <w:gallery w:val="placeholder"/>
        </w:category>
        <w:types>
          <w:type w:val="bbPlcHdr"/>
        </w:types>
        <w:behaviors>
          <w:behavior w:val="content"/>
        </w:behaviors>
        <w:guid w:val="{BC7A932E-D0FA-48AC-8C6A-3214BBDCC26D}"/>
      </w:docPartPr>
      <w:docPartBody>
        <w:p w:rsidR="00000000" w:rsidRDefault="00A517F5"/>
      </w:docPartBody>
    </w:docPart>
    <w:docPart>
      <w:docPartPr>
        <w:name w:val="1B06620568CD4782B26316F20AB8DD8E"/>
        <w:category>
          <w:name w:val="General"/>
          <w:gallery w:val="placeholder"/>
        </w:category>
        <w:types>
          <w:type w:val="bbPlcHdr"/>
        </w:types>
        <w:behaviors>
          <w:behavior w:val="content"/>
        </w:behaviors>
        <w:guid w:val="{3D7D022B-0C8B-45F8-9BBB-55EE87FF4863}"/>
      </w:docPartPr>
      <w:docPartBody>
        <w:p w:rsidR="00000000" w:rsidRDefault="00CE2182" w:rsidP="00CE2182">
          <w:pPr>
            <w:pStyle w:val="1B06620568CD4782B26316F20AB8DD8E"/>
          </w:pPr>
          <w:r w:rsidRPr="00A30DD1">
            <w:rPr>
              <w:rStyle w:val="PlaceholderText"/>
            </w:rPr>
            <w:t>Click here to enter a date.</w:t>
          </w:r>
        </w:p>
      </w:docPartBody>
    </w:docPart>
    <w:docPart>
      <w:docPartPr>
        <w:name w:val="AE2E7A79C8934C45A41BD75DA5C87681"/>
        <w:category>
          <w:name w:val="General"/>
          <w:gallery w:val="placeholder"/>
        </w:category>
        <w:types>
          <w:type w:val="bbPlcHdr"/>
        </w:types>
        <w:behaviors>
          <w:behavior w:val="content"/>
        </w:behaviors>
        <w:guid w:val="{B9FF25C6-2064-4185-A65E-09A933B41609}"/>
      </w:docPartPr>
      <w:docPartBody>
        <w:p w:rsidR="00000000" w:rsidRDefault="00A517F5"/>
      </w:docPartBody>
    </w:docPart>
    <w:docPart>
      <w:docPartPr>
        <w:name w:val="0A667725BD9341259A31715D31BF848B"/>
        <w:category>
          <w:name w:val="General"/>
          <w:gallery w:val="placeholder"/>
        </w:category>
        <w:types>
          <w:type w:val="bbPlcHdr"/>
        </w:types>
        <w:behaviors>
          <w:behavior w:val="content"/>
        </w:behaviors>
        <w:guid w:val="{50813B17-7B6D-440A-AEA5-1C702E3D4562}"/>
      </w:docPartPr>
      <w:docPartBody>
        <w:p w:rsidR="00000000" w:rsidRDefault="00A517F5"/>
      </w:docPartBody>
    </w:docPart>
    <w:docPart>
      <w:docPartPr>
        <w:name w:val="9CE997385B4A4A099D185BBD123B0AB3"/>
        <w:category>
          <w:name w:val="General"/>
          <w:gallery w:val="placeholder"/>
        </w:category>
        <w:types>
          <w:type w:val="bbPlcHdr"/>
        </w:types>
        <w:behaviors>
          <w:behavior w:val="content"/>
        </w:behaviors>
        <w:guid w:val="{9D04D533-56A9-447B-9524-023CBA70E06C}"/>
      </w:docPartPr>
      <w:docPartBody>
        <w:p w:rsidR="00000000" w:rsidRDefault="00CE2182" w:rsidP="00CE2182">
          <w:pPr>
            <w:pStyle w:val="9CE997385B4A4A099D185BBD123B0AB3"/>
          </w:pPr>
          <w:r>
            <w:rPr>
              <w:rFonts w:eastAsia="Times New Roman" w:cs="Times New Roman"/>
              <w:bCs/>
              <w:szCs w:val="24"/>
            </w:rPr>
            <w:t xml:space="preserve"> </w:t>
          </w:r>
        </w:p>
      </w:docPartBody>
    </w:docPart>
    <w:docPart>
      <w:docPartPr>
        <w:name w:val="9CC0D538B7254A7EB525395DAAC5894D"/>
        <w:category>
          <w:name w:val="General"/>
          <w:gallery w:val="placeholder"/>
        </w:category>
        <w:types>
          <w:type w:val="bbPlcHdr"/>
        </w:types>
        <w:behaviors>
          <w:behavior w:val="content"/>
        </w:behaviors>
        <w:guid w:val="{2BF4909A-85ED-49A5-8762-FAF2A279471B}"/>
      </w:docPartPr>
      <w:docPartBody>
        <w:p w:rsidR="00000000" w:rsidRDefault="00A517F5"/>
      </w:docPartBody>
    </w:docPart>
    <w:docPart>
      <w:docPartPr>
        <w:name w:val="88AD6A4C49894C4F8B4D16DB0B59ED7F"/>
        <w:category>
          <w:name w:val="General"/>
          <w:gallery w:val="placeholder"/>
        </w:category>
        <w:types>
          <w:type w:val="bbPlcHdr"/>
        </w:types>
        <w:behaviors>
          <w:behavior w:val="content"/>
        </w:behaviors>
        <w:guid w:val="{1C00C862-BEC5-48E3-9F97-086786AD3353}"/>
      </w:docPartPr>
      <w:docPartBody>
        <w:p w:rsidR="00000000" w:rsidRDefault="00A517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17F5"/>
    <w:rsid w:val="00A54AD6"/>
    <w:rsid w:val="00A57564"/>
    <w:rsid w:val="00B252A4"/>
    <w:rsid w:val="00B5530B"/>
    <w:rsid w:val="00C129E8"/>
    <w:rsid w:val="00C968BA"/>
    <w:rsid w:val="00CE218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1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182"/>
    <w:rPr>
      <w:rFonts w:ascii="Times New Roman" w:hAnsi="Times New Roman"/>
      <w:sz w:val="24"/>
    </w:rPr>
  </w:style>
  <w:style w:type="paragraph" w:customStyle="1" w:styleId="487D89B4F8B34DB4967D41FE18F7F88D7">
    <w:name w:val="487D89B4F8B34DB4967D41FE18F7F88D7"/>
    <w:rsid w:val="00CE2182"/>
    <w:rPr>
      <w:rFonts w:ascii="Times New Roman" w:hAnsi="Times New Roman"/>
      <w:sz w:val="24"/>
    </w:rPr>
  </w:style>
  <w:style w:type="paragraph" w:customStyle="1" w:styleId="AE2570ED5D764CD7AF9686706F550F4620">
    <w:name w:val="AE2570ED5D764CD7AF9686706F550F4620"/>
    <w:rsid w:val="00CE2182"/>
    <w:pPr>
      <w:tabs>
        <w:tab w:val="center" w:pos="4680"/>
        <w:tab w:val="right" w:pos="9360"/>
      </w:tabs>
      <w:spacing w:after="0" w:line="240" w:lineRule="auto"/>
    </w:pPr>
    <w:rPr>
      <w:rFonts w:ascii="Times New Roman" w:hAnsi="Times New Roman"/>
      <w:sz w:val="24"/>
    </w:rPr>
  </w:style>
  <w:style w:type="paragraph" w:customStyle="1" w:styleId="1B06620568CD4782B26316F20AB8DD8E">
    <w:name w:val="1B06620568CD4782B26316F20AB8DD8E"/>
    <w:rsid w:val="00CE2182"/>
  </w:style>
  <w:style w:type="paragraph" w:customStyle="1" w:styleId="9CE997385B4A4A099D185BBD123B0AB3">
    <w:name w:val="9CE997385B4A4A099D185BBD123B0AB3"/>
    <w:rsid w:val="00CE21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1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182"/>
    <w:rPr>
      <w:rFonts w:ascii="Times New Roman" w:hAnsi="Times New Roman"/>
      <w:sz w:val="24"/>
    </w:rPr>
  </w:style>
  <w:style w:type="paragraph" w:customStyle="1" w:styleId="487D89B4F8B34DB4967D41FE18F7F88D7">
    <w:name w:val="487D89B4F8B34DB4967D41FE18F7F88D7"/>
    <w:rsid w:val="00CE2182"/>
    <w:rPr>
      <w:rFonts w:ascii="Times New Roman" w:hAnsi="Times New Roman"/>
      <w:sz w:val="24"/>
    </w:rPr>
  </w:style>
  <w:style w:type="paragraph" w:customStyle="1" w:styleId="AE2570ED5D764CD7AF9686706F550F4620">
    <w:name w:val="AE2570ED5D764CD7AF9686706F550F4620"/>
    <w:rsid w:val="00CE2182"/>
    <w:pPr>
      <w:tabs>
        <w:tab w:val="center" w:pos="4680"/>
        <w:tab w:val="right" w:pos="9360"/>
      </w:tabs>
      <w:spacing w:after="0" w:line="240" w:lineRule="auto"/>
    </w:pPr>
    <w:rPr>
      <w:rFonts w:ascii="Times New Roman" w:hAnsi="Times New Roman"/>
      <w:sz w:val="24"/>
    </w:rPr>
  </w:style>
  <w:style w:type="paragraph" w:customStyle="1" w:styleId="1B06620568CD4782B26316F20AB8DD8E">
    <w:name w:val="1B06620568CD4782B26316F20AB8DD8E"/>
    <w:rsid w:val="00CE2182"/>
  </w:style>
  <w:style w:type="paragraph" w:customStyle="1" w:styleId="9CE997385B4A4A099D185BBD123B0AB3">
    <w:name w:val="9CE997385B4A4A099D185BBD123B0AB3"/>
    <w:rsid w:val="00CE2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C3DD26-615C-44A9-B484-085BE6DD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766</Words>
  <Characters>4369</Characters>
  <Application>Microsoft Office Word</Application>
  <DocSecurity>0</DocSecurity>
  <Lines>36</Lines>
  <Paragraphs>10</Paragraphs>
  <ScaleCrop>false</ScaleCrop>
  <Company>Texas Legislative Council</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2017-03-27T22:20:00Z</cp:lastPrinted>
  <dcterms:created xsi:type="dcterms:W3CDTF">2015-05-29T14:24:00Z</dcterms:created>
  <dcterms:modified xsi:type="dcterms:W3CDTF">2017-03-27T22:20:00Z</dcterms:modified>
</cp:coreProperties>
</file>

<file path=docProps/custom.xml><?xml version="1.0" encoding="utf-8"?>
<op:Properties xmlns:vt="http://schemas.openxmlformats.org/officeDocument/2006/docPropsVTypes" xmlns:op="http://schemas.openxmlformats.org/officeDocument/2006/custom-properties"/>
</file>