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4A" w:rsidRDefault="003B4B4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761B723E2A74C01BB18A7A881E5CCC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B4B4A" w:rsidRPr="00585C31" w:rsidRDefault="003B4B4A" w:rsidP="000F1DF9">
      <w:pPr>
        <w:spacing w:after="0" w:line="240" w:lineRule="auto"/>
        <w:rPr>
          <w:rFonts w:cs="Times New Roman"/>
          <w:szCs w:val="24"/>
        </w:rPr>
      </w:pPr>
    </w:p>
    <w:p w:rsidR="003B4B4A" w:rsidRPr="00585C31" w:rsidRDefault="003B4B4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B4B4A" w:rsidTr="000F1DF9">
        <w:tc>
          <w:tcPr>
            <w:tcW w:w="2718" w:type="dxa"/>
          </w:tcPr>
          <w:p w:rsidR="003B4B4A" w:rsidRPr="005C2A78" w:rsidRDefault="003B4B4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ED47E1870BC4E539524F6D19E611DD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B4B4A" w:rsidRPr="00FF6471" w:rsidRDefault="003B4B4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E223AFAF4BC485598347D2BD8C3FEE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1541</w:t>
                </w:r>
              </w:sdtContent>
            </w:sdt>
          </w:p>
        </w:tc>
      </w:tr>
      <w:tr w:rsidR="003B4B4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43C4FAC828048D884F30DB60E124562"/>
            </w:placeholder>
          </w:sdtPr>
          <w:sdtContent>
            <w:tc>
              <w:tcPr>
                <w:tcW w:w="2718" w:type="dxa"/>
              </w:tcPr>
              <w:p w:rsidR="003B4B4A" w:rsidRPr="000F1DF9" w:rsidRDefault="003B4B4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85R10456 JXC-F</w:t>
                </w:r>
              </w:p>
            </w:tc>
          </w:sdtContent>
        </w:sdt>
        <w:tc>
          <w:tcPr>
            <w:tcW w:w="6858" w:type="dxa"/>
          </w:tcPr>
          <w:p w:rsidR="003B4B4A" w:rsidRPr="005C2A78" w:rsidRDefault="003B4B4A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2616E34F3044259B17F370463BD162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F32A01F7903427D8A6DCFDEA28BAD5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Estes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3E9DE3895414F41A03CCE986C178A6A"/>
                </w:placeholder>
                <w:showingPlcHdr/>
              </w:sdtPr>
              <w:sdtContent/>
            </w:sdt>
          </w:p>
        </w:tc>
      </w:tr>
      <w:tr w:rsidR="003B4B4A" w:rsidTr="000F1DF9">
        <w:tc>
          <w:tcPr>
            <w:tcW w:w="2718" w:type="dxa"/>
          </w:tcPr>
          <w:p w:rsidR="003B4B4A" w:rsidRPr="00BC7495" w:rsidRDefault="003B4B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72FFC1FD7584FEB9CA43D49C1DB3F73"/>
            </w:placeholder>
          </w:sdtPr>
          <w:sdtContent>
            <w:tc>
              <w:tcPr>
                <w:tcW w:w="6858" w:type="dxa"/>
              </w:tcPr>
              <w:p w:rsidR="003B4B4A" w:rsidRPr="00FF6471" w:rsidRDefault="003B4B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3B4B4A" w:rsidTr="000F1DF9">
        <w:tc>
          <w:tcPr>
            <w:tcW w:w="2718" w:type="dxa"/>
          </w:tcPr>
          <w:p w:rsidR="003B4B4A" w:rsidRPr="00BC7495" w:rsidRDefault="003B4B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F58756CAE434D6894F59F1B606D6A3D"/>
            </w:placeholder>
            <w:date w:fullDate="2017-03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B4B4A" w:rsidRPr="00FF6471" w:rsidRDefault="003B4B4A" w:rsidP="00434974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3/24/2017</w:t>
                </w:r>
              </w:p>
            </w:tc>
          </w:sdtContent>
        </w:sdt>
      </w:tr>
      <w:tr w:rsidR="003B4B4A" w:rsidTr="000F1DF9">
        <w:tc>
          <w:tcPr>
            <w:tcW w:w="2718" w:type="dxa"/>
          </w:tcPr>
          <w:p w:rsidR="003B4B4A" w:rsidRPr="00BC7495" w:rsidRDefault="003B4B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6689CF5B7934D0A9604DEF4DC9580EC"/>
            </w:placeholder>
          </w:sdtPr>
          <w:sdtContent>
            <w:tc>
              <w:tcPr>
                <w:tcW w:w="6858" w:type="dxa"/>
              </w:tcPr>
              <w:p w:rsidR="003B4B4A" w:rsidRPr="00FF6471" w:rsidRDefault="003B4B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3B4B4A" w:rsidRPr="00FF6471" w:rsidRDefault="003B4B4A" w:rsidP="000F1DF9">
      <w:pPr>
        <w:spacing w:after="0" w:line="240" w:lineRule="auto"/>
        <w:rPr>
          <w:rFonts w:cs="Times New Roman"/>
          <w:szCs w:val="24"/>
        </w:rPr>
      </w:pPr>
    </w:p>
    <w:p w:rsidR="003B4B4A" w:rsidRPr="00FF6471" w:rsidRDefault="003B4B4A" w:rsidP="000F1DF9">
      <w:pPr>
        <w:spacing w:after="0" w:line="240" w:lineRule="auto"/>
        <w:rPr>
          <w:rFonts w:cs="Times New Roman"/>
          <w:szCs w:val="24"/>
        </w:rPr>
      </w:pPr>
    </w:p>
    <w:p w:rsidR="003B4B4A" w:rsidRPr="00FF6471" w:rsidRDefault="003B4B4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BF3435E3B63481AA008513975E99969"/>
        </w:placeholder>
      </w:sdtPr>
      <w:sdtContent>
        <w:p w:rsidR="003B4B4A" w:rsidRDefault="003B4B4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B3020776F4E40D691094A887677BF75"/>
        </w:placeholder>
      </w:sdtPr>
      <w:sdtContent>
        <w:p w:rsidR="003B4B4A" w:rsidRDefault="003B4B4A" w:rsidP="003B4B4A">
          <w:pPr>
            <w:pStyle w:val="NormalWeb"/>
            <w:spacing w:before="0" w:beforeAutospacing="0" w:after="0" w:afterAutospacing="0"/>
            <w:jc w:val="both"/>
            <w:divId w:val="1032459630"/>
            <w:rPr>
              <w:rFonts w:eastAsia="Times New Roman"/>
              <w:bCs/>
            </w:rPr>
          </w:pPr>
        </w:p>
        <w:p w:rsidR="003B4B4A" w:rsidRDefault="003B4B4A" w:rsidP="003B4B4A">
          <w:pPr>
            <w:pStyle w:val="NormalWeb"/>
            <w:spacing w:before="0" w:beforeAutospacing="0" w:after="0" w:afterAutospacing="0"/>
            <w:jc w:val="both"/>
            <w:divId w:val="1032459630"/>
            <w:rPr>
              <w:color w:val="000000"/>
            </w:rPr>
          </w:pPr>
          <w:r w:rsidRPr="00D85922">
            <w:rPr>
              <w:color w:val="000000"/>
            </w:rPr>
            <w:t>Drill cuttings are bits of ground rock and soil coated with a layer of nonhazardous drilling fluid that are produced while drilling an oil or gas well. Existing law requires that this waste be transported by a recycling company, which then assumes liability for any pollution caused by the waste. Existing law also requires the companies to recycle the drill cuttings and put them to use in a beneficial manner, typically for construction or road spreading. Depending on the desired use, recycling the waste sometimes requires the use of expensive cleaning systems.</w:t>
          </w:r>
        </w:p>
        <w:p w:rsidR="003B4B4A" w:rsidRPr="00D85922" w:rsidRDefault="003B4B4A" w:rsidP="003B4B4A">
          <w:pPr>
            <w:pStyle w:val="NormalWeb"/>
            <w:spacing w:before="0" w:beforeAutospacing="0" w:after="0" w:afterAutospacing="0"/>
            <w:jc w:val="both"/>
            <w:divId w:val="1032459630"/>
            <w:rPr>
              <w:color w:val="000000"/>
            </w:rPr>
          </w:pPr>
        </w:p>
        <w:p w:rsidR="003B4B4A" w:rsidRPr="00D85922" w:rsidRDefault="003B4B4A" w:rsidP="003B4B4A">
          <w:pPr>
            <w:pStyle w:val="NormalWeb"/>
            <w:spacing w:before="0" w:beforeAutospacing="0" w:after="0" w:afterAutospacing="0"/>
            <w:jc w:val="both"/>
            <w:divId w:val="1032459630"/>
            <w:rPr>
              <w:color w:val="000000"/>
            </w:rPr>
          </w:pPr>
          <w:r w:rsidRPr="00D85922">
            <w:rPr>
              <w:color w:val="000000"/>
            </w:rPr>
            <w:t xml:space="preserve">Allowing drill cuttings to accumulate into large piles at the recycling sites is not a beneficial of this waste. </w:t>
          </w:r>
          <w:r>
            <w:rPr>
              <w:color w:val="000000"/>
            </w:rPr>
            <w:t>S.B.</w:t>
          </w:r>
          <w:r w:rsidRPr="00D85922">
            <w:rPr>
              <w:color w:val="000000"/>
            </w:rPr>
            <w:t xml:space="preserve"> 1541 defines "treatment</w:t>
          </w:r>
          <w:r>
            <w:rPr>
              <w:color w:val="000000"/>
            </w:rPr>
            <w:t>,</w:t>
          </w:r>
          <w:r w:rsidRPr="00D85922">
            <w:rPr>
              <w:color w:val="000000"/>
            </w:rPr>
            <w:t>" which will allow the</w:t>
          </w:r>
          <w:r>
            <w:rPr>
              <w:color w:val="000000"/>
            </w:rPr>
            <w:t xml:space="preserve"> Texas</w:t>
          </w:r>
          <w:r w:rsidRPr="00D85922">
            <w:rPr>
              <w:color w:val="000000"/>
            </w:rPr>
            <w:t xml:space="preserve"> Railroad Commission to prevent companies from qualifying for these permits unless they intend to effectively recycle the drill cuttings. </w:t>
          </w:r>
        </w:p>
        <w:p w:rsidR="003B4B4A" w:rsidRPr="00D70925" w:rsidRDefault="003B4B4A" w:rsidP="003B4B4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B4B4A" w:rsidRDefault="003B4B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1541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treatment and recycling for beneficial use of drill cuttings.</w:t>
      </w:r>
    </w:p>
    <w:p w:rsidR="003B4B4A" w:rsidRPr="00C43AB2" w:rsidRDefault="003B4B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4B4A" w:rsidRPr="005C2A78" w:rsidRDefault="003B4B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599A195D80C46CD958AB7FA7B3E0CF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B4B4A" w:rsidRPr="006529C4" w:rsidRDefault="003B4B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B4B4A" w:rsidRPr="006529C4" w:rsidRDefault="003B4B4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B4B4A" w:rsidRPr="006529C4" w:rsidRDefault="003B4B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B4B4A" w:rsidRPr="005C2A78" w:rsidRDefault="003B4B4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4404614EEA44B7FB27649D7532FCBA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B4B4A" w:rsidRPr="005C2A78" w:rsidRDefault="003B4B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4B4A" w:rsidRPr="005C2A78" w:rsidRDefault="003B4B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123.001, Natural Resources Code, by adding Subdivision (4), to define "treatment" to mean a manufacturing, mechanical, or chemical process other than sizing, shaping, diluting, or sorting.</w:t>
      </w:r>
    </w:p>
    <w:p w:rsidR="003B4B4A" w:rsidRPr="005C2A78" w:rsidRDefault="003B4B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4B4A" w:rsidRPr="005C2A78" w:rsidRDefault="003B4B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2017.</w:t>
      </w:r>
    </w:p>
    <w:p w:rsidR="003B4B4A" w:rsidRPr="00434974" w:rsidRDefault="003B4B4A" w:rsidP="00434974"/>
    <w:p w:rsidR="00986E9F" w:rsidRPr="003B4B4A" w:rsidRDefault="00986E9F" w:rsidP="003B4B4A"/>
    <w:sectPr w:rsidR="00986E9F" w:rsidRPr="003B4B4A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F8" w:rsidRDefault="00FA5BF8" w:rsidP="000F1DF9">
      <w:pPr>
        <w:spacing w:after="0" w:line="240" w:lineRule="auto"/>
      </w:pPr>
      <w:r>
        <w:separator/>
      </w:r>
    </w:p>
  </w:endnote>
  <w:endnote w:type="continuationSeparator" w:id="0">
    <w:p w:rsidR="00FA5BF8" w:rsidRDefault="00FA5BF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A5BF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B4B4A">
                <w:rPr>
                  <w:sz w:val="20"/>
                  <w:szCs w:val="20"/>
                </w:rPr>
                <w:t>LLM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3B4B4A">
                <w:rPr>
                  <w:sz w:val="20"/>
                  <w:szCs w:val="20"/>
                </w:rPr>
                <w:t>S.B. 1541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3B4B4A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A5BF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3B4B4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3B4B4A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F8" w:rsidRDefault="00FA5BF8" w:rsidP="000F1DF9">
      <w:pPr>
        <w:spacing w:after="0" w:line="240" w:lineRule="auto"/>
      </w:pPr>
      <w:r>
        <w:separator/>
      </w:r>
    </w:p>
  </w:footnote>
  <w:footnote w:type="continuationSeparator" w:id="0">
    <w:p w:rsidR="00FA5BF8" w:rsidRDefault="00FA5BF8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B4B4A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A5BF8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4B4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4B4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0B1989" w:rsidP="000B1989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761B723E2A74C01BB18A7A881E5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C928-B246-4240-A24A-5E53A13F5C23}"/>
      </w:docPartPr>
      <w:docPartBody>
        <w:p w:rsidR="00000000" w:rsidRDefault="00803CEF"/>
      </w:docPartBody>
    </w:docPart>
    <w:docPart>
      <w:docPartPr>
        <w:name w:val="EED47E1870BC4E539524F6D19E61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70B0-8E5C-4D3C-A99B-0BE90FAAD05B}"/>
      </w:docPartPr>
      <w:docPartBody>
        <w:p w:rsidR="00000000" w:rsidRDefault="00803CEF"/>
      </w:docPartBody>
    </w:docPart>
    <w:docPart>
      <w:docPartPr>
        <w:name w:val="3E223AFAF4BC485598347D2BD8C3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5124-C1D6-4617-88D5-204A77505454}"/>
      </w:docPartPr>
      <w:docPartBody>
        <w:p w:rsidR="00000000" w:rsidRDefault="00803CEF"/>
      </w:docPartBody>
    </w:docPart>
    <w:docPart>
      <w:docPartPr>
        <w:name w:val="F43C4FAC828048D884F30DB60E12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2800-6269-40FD-A247-2CD914F40021}"/>
      </w:docPartPr>
      <w:docPartBody>
        <w:p w:rsidR="00000000" w:rsidRDefault="00803CEF"/>
      </w:docPartBody>
    </w:docPart>
    <w:docPart>
      <w:docPartPr>
        <w:name w:val="52616E34F3044259B17F370463BD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54B8-7372-4EE9-ADED-EC36260D693D}"/>
      </w:docPartPr>
      <w:docPartBody>
        <w:p w:rsidR="00000000" w:rsidRDefault="00803CEF"/>
      </w:docPartBody>
    </w:docPart>
    <w:docPart>
      <w:docPartPr>
        <w:name w:val="7F32A01F7903427D8A6DCFDEA28B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9D8E-095A-49E8-9BFC-8D09A1BDFE38}"/>
      </w:docPartPr>
      <w:docPartBody>
        <w:p w:rsidR="00000000" w:rsidRDefault="00803CEF"/>
      </w:docPartBody>
    </w:docPart>
    <w:docPart>
      <w:docPartPr>
        <w:name w:val="C3E9DE3895414F41A03CCE986C17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4E0E-2A3B-48A8-8FC0-2FA291BDD399}"/>
      </w:docPartPr>
      <w:docPartBody>
        <w:p w:rsidR="00000000" w:rsidRDefault="00803CEF"/>
      </w:docPartBody>
    </w:docPart>
    <w:docPart>
      <w:docPartPr>
        <w:name w:val="772FFC1FD7584FEB9CA43D49C1DB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C980-B54B-48F8-9D6C-ABFE7BAE0EDC}"/>
      </w:docPartPr>
      <w:docPartBody>
        <w:p w:rsidR="00000000" w:rsidRDefault="00803CEF"/>
      </w:docPartBody>
    </w:docPart>
    <w:docPart>
      <w:docPartPr>
        <w:name w:val="CF58756CAE434D6894F59F1B606D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CCAA-D286-462E-9D2E-EEE031D2D1CD}"/>
      </w:docPartPr>
      <w:docPartBody>
        <w:p w:rsidR="00000000" w:rsidRDefault="000B1989" w:rsidP="000B1989">
          <w:pPr>
            <w:pStyle w:val="CF58756CAE434D6894F59F1B606D6A3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6689CF5B7934D0A9604DEF4DC95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B007-25CE-434A-9735-78FBED5C7C73}"/>
      </w:docPartPr>
      <w:docPartBody>
        <w:p w:rsidR="00000000" w:rsidRDefault="00803CEF"/>
      </w:docPartBody>
    </w:docPart>
    <w:docPart>
      <w:docPartPr>
        <w:name w:val="FBF3435E3B63481AA008513975E9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ABFB-E9DE-4DCB-857E-1BC0969D68C7}"/>
      </w:docPartPr>
      <w:docPartBody>
        <w:p w:rsidR="00000000" w:rsidRDefault="00803CEF"/>
      </w:docPartBody>
    </w:docPart>
    <w:docPart>
      <w:docPartPr>
        <w:name w:val="7B3020776F4E40D691094A887677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E69E-5016-447D-A6CB-91C5986B1911}"/>
      </w:docPartPr>
      <w:docPartBody>
        <w:p w:rsidR="00000000" w:rsidRDefault="000B1989" w:rsidP="000B1989">
          <w:pPr>
            <w:pStyle w:val="7B3020776F4E40D691094A887677BF7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599A195D80C46CD958AB7FA7B3E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76FE-2A35-4792-B426-A594EF3545D5}"/>
      </w:docPartPr>
      <w:docPartBody>
        <w:p w:rsidR="00000000" w:rsidRDefault="00803CEF"/>
      </w:docPartBody>
    </w:docPart>
    <w:docPart>
      <w:docPartPr>
        <w:name w:val="64404614EEA44B7FB27649D7532F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65BD-A6F6-4E5E-8E9F-5464BCB00F4E}"/>
      </w:docPartPr>
      <w:docPartBody>
        <w:p w:rsidR="00000000" w:rsidRDefault="00803C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B1989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03CEF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989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0B1989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0B1989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0B198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F58756CAE434D6894F59F1B606D6A3D">
    <w:name w:val="CF58756CAE434D6894F59F1B606D6A3D"/>
    <w:rsid w:val="000B1989"/>
  </w:style>
  <w:style w:type="paragraph" w:customStyle="1" w:styleId="7B3020776F4E40D691094A887677BF75">
    <w:name w:val="7B3020776F4E40D691094A887677BF75"/>
    <w:rsid w:val="000B19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989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0B1989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0B1989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0B198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F58756CAE434D6894F59F1B606D6A3D">
    <w:name w:val="CF58756CAE434D6894F59F1B606D6A3D"/>
    <w:rsid w:val="000B1989"/>
  </w:style>
  <w:style w:type="paragraph" w:customStyle="1" w:styleId="7B3020776F4E40D691094A887677BF75">
    <w:name w:val="7B3020776F4E40D691094A887677BF75"/>
    <w:rsid w:val="000B1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ACD13F7E-3617-4718-B9BD-4F00FBE0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245</Words>
  <Characters>1399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Lillian Marrs</cp:lastModifiedBy>
  <cp:revision>153</cp:revision>
  <cp:lastPrinted>2017-03-24T22:52:00Z</cp:lastPrinted>
  <dcterms:created xsi:type="dcterms:W3CDTF">2015-05-29T14:24:00Z</dcterms:created>
  <dcterms:modified xsi:type="dcterms:W3CDTF">2017-03-24T22:52:00Z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