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36FF3" w:rsidTr="00345119">
        <w:tc>
          <w:tcPr>
            <w:tcW w:w="9576" w:type="dxa"/>
            <w:noWrap/>
          </w:tcPr>
          <w:p w:rsidR="008423E4" w:rsidRPr="0022177D" w:rsidRDefault="005D4902" w:rsidP="00345119">
            <w:pPr>
              <w:pStyle w:val="Heading1"/>
            </w:pPr>
            <w:bookmarkStart w:id="0" w:name="_GoBack"/>
            <w:bookmarkEnd w:id="0"/>
            <w:r w:rsidRPr="00631897">
              <w:t>BILL ANALYSIS</w:t>
            </w:r>
          </w:p>
        </w:tc>
      </w:tr>
    </w:tbl>
    <w:p w:rsidR="008423E4" w:rsidRPr="0022177D" w:rsidRDefault="005D4902" w:rsidP="008423E4">
      <w:pPr>
        <w:jc w:val="center"/>
      </w:pPr>
    </w:p>
    <w:p w:rsidR="008423E4" w:rsidRPr="00B31F0E" w:rsidRDefault="005D4902" w:rsidP="008423E4"/>
    <w:p w:rsidR="008423E4" w:rsidRPr="00742794" w:rsidRDefault="005D4902" w:rsidP="008423E4">
      <w:pPr>
        <w:tabs>
          <w:tab w:val="right" w:pos="9360"/>
        </w:tabs>
      </w:pPr>
    </w:p>
    <w:tbl>
      <w:tblPr>
        <w:tblW w:w="0" w:type="auto"/>
        <w:tblLayout w:type="fixed"/>
        <w:tblLook w:val="01E0" w:firstRow="1" w:lastRow="1" w:firstColumn="1" w:lastColumn="1" w:noHBand="0" w:noVBand="0"/>
      </w:tblPr>
      <w:tblGrid>
        <w:gridCol w:w="9576"/>
      </w:tblGrid>
      <w:tr w:rsidR="00536FF3" w:rsidTr="00345119">
        <w:tc>
          <w:tcPr>
            <w:tcW w:w="9576" w:type="dxa"/>
          </w:tcPr>
          <w:p w:rsidR="008423E4" w:rsidRPr="00861995" w:rsidRDefault="005D4902" w:rsidP="00345119">
            <w:pPr>
              <w:jc w:val="right"/>
            </w:pPr>
            <w:r>
              <w:t>S.B. 1557</w:t>
            </w:r>
          </w:p>
        </w:tc>
      </w:tr>
      <w:tr w:rsidR="00536FF3" w:rsidTr="00345119">
        <w:tc>
          <w:tcPr>
            <w:tcW w:w="9576" w:type="dxa"/>
          </w:tcPr>
          <w:p w:rsidR="008423E4" w:rsidRPr="00861995" w:rsidRDefault="005D4902" w:rsidP="00A31633">
            <w:pPr>
              <w:jc w:val="right"/>
            </w:pPr>
            <w:r>
              <w:t xml:space="preserve">By: </w:t>
            </w:r>
            <w:r>
              <w:t>Kolkhorst</w:t>
            </w:r>
          </w:p>
        </w:tc>
      </w:tr>
      <w:tr w:rsidR="00536FF3" w:rsidTr="00345119">
        <w:tc>
          <w:tcPr>
            <w:tcW w:w="9576" w:type="dxa"/>
          </w:tcPr>
          <w:p w:rsidR="008423E4" w:rsidRPr="00861995" w:rsidRDefault="005D4902" w:rsidP="00345119">
            <w:pPr>
              <w:jc w:val="right"/>
            </w:pPr>
            <w:r>
              <w:t>Ways &amp; Means</w:t>
            </w:r>
          </w:p>
        </w:tc>
      </w:tr>
      <w:tr w:rsidR="00536FF3" w:rsidTr="00345119">
        <w:tc>
          <w:tcPr>
            <w:tcW w:w="9576" w:type="dxa"/>
          </w:tcPr>
          <w:p w:rsidR="008423E4" w:rsidRDefault="005D4902" w:rsidP="00345119">
            <w:pPr>
              <w:jc w:val="right"/>
            </w:pPr>
            <w:r>
              <w:t>Committee Report (Unamended)</w:t>
            </w:r>
          </w:p>
        </w:tc>
      </w:tr>
    </w:tbl>
    <w:p w:rsidR="008423E4" w:rsidRDefault="005D4902" w:rsidP="008423E4">
      <w:pPr>
        <w:tabs>
          <w:tab w:val="right" w:pos="9360"/>
        </w:tabs>
      </w:pPr>
    </w:p>
    <w:p w:rsidR="008423E4" w:rsidRDefault="005D4902" w:rsidP="008423E4"/>
    <w:p w:rsidR="008423E4" w:rsidRDefault="005D4902" w:rsidP="008423E4"/>
    <w:tbl>
      <w:tblPr>
        <w:tblW w:w="0" w:type="auto"/>
        <w:tblCellMar>
          <w:left w:w="115" w:type="dxa"/>
          <w:right w:w="115" w:type="dxa"/>
        </w:tblCellMar>
        <w:tblLook w:val="01E0" w:firstRow="1" w:lastRow="1" w:firstColumn="1" w:lastColumn="1" w:noHBand="0" w:noVBand="0"/>
      </w:tblPr>
      <w:tblGrid>
        <w:gridCol w:w="9582"/>
      </w:tblGrid>
      <w:tr w:rsidR="00536FF3" w:rsidTr="00660488">
        <w:tc>
          <w:tcPr>
            <w:tcW w:w="9582" w:type="dxa"/>
          </w:tcPr>
          <w:p w:rsidR="008423E4" w:rsidRPr="00A8133F" w:rsidRDefault="005D4902" w:rsidP="005F4AF6">
            <w:pPr>
              <w:rPr>
                <w:b/>
              </w:rPr>
            </w:pPr>
            <w:r w:rsidRPr="009C1E9A">
              <w:rPr>
                <w:b/>
                <w:u w:val="single"/>
              </w:rPr>
              <w:t>BACKGROUND AND PURPOSE</w:t>
            </w:r>
            <w:r>
              <w:rPr>
                <w:b/>
              </w:rPr>
              <w:t xml:space="preserve"> </w:t>
            </w:r>
          </w:p>
          <w:p w:rsidR="008423E4" w:rsidRDefault="005D4902" w:rsidP="005F4AF6"/>
          <w:p w:rsidR="008423E4" w:rsidRDefault="005D4902" w:rsidP="005F4AF6">
            <w:pPr>
              <w:pStyle w:val="Header"/>
              <w:jc w:val="both"/>
            </w:pPr>
            <w:r>
              <w:t>There are</w:t>
            </w:r>
            <w:r>
              <w:t xml:space="preserve"> concerns </w:t>
            </w:r>
            <w:r>
              <w:t xml:space="preserve">that </w:t>
            </w:r>
            <w:r>
              <w:t xml:space="preserve">certain industry practices </w:t>
            </w:r>
            <w:r>
              <w:t>regarding</w:t>
            </w:r>
            <w:r>
              <w:t xml:space="preserve"> the </w:t>
            </w:r>
            <w:r>
              <w:t>export</w:t>
            </w:r>
            <w:r>
              <w:t xml:space="preserve"> of</w:t>
            </w:r>
            <w:r>
              <w:t xml:space="preserve"> </w:t>
            </w:r>
            <w:r>
              <w:t xml:space="preserve">gasoline and diesel </w:t>
            </w:r>
            <w:r>
              <w:t xml:space="preserve">fuel </w:t>
            </w:r>
            <w:r>
              <w:t xml:space="preserve">may </w:t>
            </w:r>
            <w:r>
              <w:t xml:space="preserve">result in the state </w:t>
            </w:r>
            <w:r>
              <w:t xml:space="preserve">collecting less </w:t>
            </w:r>
            <w:r>
              <w:t xml:space="preserve">motor fuel tax </w:t>
            </w:r>
            <w:r>
              <w:t xml:space="preserve">revenue than is legally due. </w:t>
            </w:r>
            <w:r>
              <w:t>S.B. 1557</w:t>
            </w:r>
            <w:r>
              <w:t xml:space="preserve"> </w:t>
            </w:r>
            <w:r>
              <w:t xml:space="preserve">seeks to address this issue in part by </w:t>
            </w:r>
            <w:r>
              <w:t>add</w:t>
            </w:r>
            <w:r>
              <w:t>ing</w:t>
            </w:r>
            <w:r>
              <w:t xml:space="preserve"> a reporting requirement on purchases of fuel for export where the exporter of record subsequently resells the fuel in Texas prior to export.</w:t>
            </w:r>
          </w:p>
          <w:p w:rsidR="008423E4" w:rsidRPr="00E26B13" w:rsidRDefault="005D4902" w:rsidP="005F4AF6">
            <w:pPr>
              <w:rPr>
                <w:b/>
              </w:rPr>
            </w:pPr>
          </w:p>
        </w:tc>
      </w:tr>
      <w:tr w:rsidR="00536FF3" w:rsidTr="00660488">
        <w:tc>
          <w:tcPr>
            <w:tcW w:w="9582" w:type="dxa"/>
          </w:tcPr>
          <w:p w:rsidR="0017725B" w:rsidRDefault="005D4902" w:rsidP="005F4AF6">
            <w:pPr>
              <w:rPr>
                <w:b/>
                <w:u w:val="single"/>
              </w:rPr>
            </w:pPr>
            <w:r>
              <w:rPr>
                <w:b/>
                <w:u w:val="single"/>
              </w:rPr>
              <w:t>CRIMINAL JUSTICE IMPACT</w:t>
            </w:r>
          </w:p>
          <w:p w:rsidR="0017725B" w:rsidRDefault="005D4902" w:rsidP="005F4AF6">
            <w:pPr>
              <w:rPr>
                <w:b/>
                <w:u w:val="single"/>
              </w:rPr>
            </w:pPr>
          </w:p>
          <w:p w:rsidR="007C1642" w:rsidRPr="007C1642" w:rsidRDefault="005D4902" w:rsidP="005F4AF6">
            <w:pPr>
              <w:jc w:val="both"/>
            </w:pPr>
            <w:r>
              <w:t>It is the committee's opinion that this bill does not expressly create a criminal offense, increase the punishment for an existing criminal offense or category of offenses, or change the eligibility of a person for community sup</w:t>
            </w:r>
            <w:r>
              <w:t>ervision, parole, or mandatory supervision.</w:t>
            </w:r>
          </w:p>
          <w:p w:rsidR="0017725B" w:rsidRPr="0017725B" w:rsidRDefault="005D4902" w:rsidP="005F4AF6">
            <w:pPr>
              <w:rPr>
                <w:b/>
                <w:u w:val="single"/>
              </w:rPr>
            </w:pPr>
          </w:p>
        </w:tc>
      </w:tr>
      <w:tr w:rsidR="00536FF3" w:rsidTr="00660488">
        <w:tc>
          <w:tcPr>
            <w:tcW w:w="9582" w:type="dxa"/>
          </w:tcPr>
          <w:p w:rsidR="008423E4" w:rsidRPr="00A8133F" w:rsidRDefault="005D4902" w:rsidP="005F4AF6">
            <w:pPr>
              <w:rPr>
                <w:b/>
              </w:rPr>
            </w:pPr>
            <w:r w:rsidRPr="009C1E9A">
              <w:rPr>
                <w:b/>
                <w:u w:val="single"/>
              </w:rPr>
              <w:t>RULEMAKING AUTHORITY</w:t>
            </w:r>
            <w:r>
              <w:rPr>
                <w:b/>
              </w:rPr>
              <w:t xml:space="preserve"> </w:t>
            </w:r>
          </w:p>
          <w:p w:rsidR="008423E4" w:rsidRDefault="005D4902" w:rsidP="005F4AF6"/>
          <w:p w:rsidR="007C1642" w:rsidRDefault="005D4902" w:rsidP="005F4AF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D4902" w:rsidP="005F4AF6">
            <w:pPr>
              <w:rPr>
                <w:b/>
              </w:rPr>
            </w:pPr>
          </w:p>
        </w:tc>
      </w:tr>
      <w:tr w:rsidR="00536FF3" w:rsidTr="00660488">
        <w:tc>
          <w:tcPr>
            <w:tcW w:w="9582" w:type="dxa"/>
          </w:tcPr>
          <w:p w:rsidR="008423E4" w:rsidRPr="00A8133F" w:rsidRDefault="005D4902" w:rsidP="005F4AF6">
            <w:pPr>
              <w:rPr>
                <w:b/>
              </w:rPr>
            </w:pPr>
            <w:r w:rsidRPr="009C1E9A">
              <w:rPr>
                <w:b/>
                <w:u w:val="single"/>
              </w:rPr>
              <w:t>ANALYSIS</w:t>
            </w:r>
            <w:r>
              <w:rPr>
                <w:b/>
              </w:rPr>
              <w:t xml:space="preserve"> </w:t>
            </w:r>
          </w:p>
          <w:p w:rsidR="008423E4" w:rsidRDefault="005D4902" w:rsidP="005F4AF6"/>
          <w:p w:rsidR="00FB65F6" w:rsidRDefault="005D4902" w:rsidP="005F4AF6">
            <w:pPr>
              <w:pStyle w:val="Header"/>
              <w:tabs>
                <w:tab w:val="clear" w:pos="4320"/>
                <w:tab w:val="clear" w:pos="8640"/>
              </w:tabs>
              <w:jc w:val="both"/>
            </w:pPr>
            <w:r>
              <w:t>S.B. 1557</w:t>
            </w:r>
            <w:r>
              <w:t xml:space="preserve"> amends the Tax Code to </w:t>
            </w:r>
            <w:r>
              <w:t xml:space="preserve">impose </w:t>
            </w:r>
            <w:r>
              <w:t xml:space="preserve">a tax </w:t>
            </w:r>
            <w:r>
              <w:t>on</w:t>
            </w:r>
            <w:r>
              <w:t xml:space="preserve"> </w:t>
            </w:r>
            <w:r>
              <w:t xml:space="preserve">gasoline and diesel fuel </w:t>
            </w:r>
            <w:r>
              <w:t xml:space="preserve">that is otherwise </w:t>
            </w:r>
            <w:r>
              <w:t xml:space="preserve">exempt from motor fuel taxation on the basis of being exported to another state or a foreign country </w:t>
            </w:r>
            <w:r>
              <w:t xml:space="preserve">if the gasoline or diesel fuel </w:t>
            </w:r>
            <w:r>
              <w:t>is sold in Texas to a person who does not</w:t>
            </w:r>
            <w:r>
              <w:t xml:space="preserve"> hold a certain license</w:t>
            </w:r>
            <w:r>
              <w:t>. The bill</w:t>
            </w:r>
            <w:r>
              <w:t xml:space="preserve"> </w:t>
            </w:r>
            <w:r>
              <w:t xml:space="preserve">makes </w:t>
            </w:r>
            <w:r>
              <w:t xml:space="preserve">the person that sold the gasoline or diesel fuel liable for </w:t>
            </w:r>
            <w:r>
              <w:t xml:space="preserve">the tax </w:t>
            </w:r>
            <w:r>
              <w:t xml:space="preserve">and </w:t>
            </w:r>
            <w:r>
              <w:t>requires that person to</w:t>
            </w:r>
            <w:r>
              <w:t xml:space="preserve"> collect the tax</w:t>
            </w:r>
            <w:r>
              <w:t xml:space="preserve">. </w:t>
            </w:r>
            <w:r>
              <w:t xml:space="preserve">The bill </w:t>
            </w:r>
            <w:r>
              <w:t xml:space="preserve">also imposes </w:t>
            </w:r>
            <w:r w:rsidRPr="00FB65F6">
              <w:t>a tax on</w:t>
            </w:r>
            <w:r>
              <w:t xml:space="preserve"> such gasoline and diesel fuel if </w:t>
            </w:r>
            <w:r w:rsidRPr="00FB65F6">
              <w:t xml:space="preserve">before export the gasoline </w:t>
            </w:r>
            <w:r>
              <w:t>or diesel fu</w:t>
            </w:r>
            <w:r>
              <w:t xml:space="preserve">el </w:t>
            </w:r>
            <w:r w:rsidRPr="00FB65F6">
              <w:t>is sold in</w:t>
            </w:r>
            <w:r>
              <w:t xml:space="preserve"> Texas to a person who holds a certain license and the gasoline or diesel fuel is delivered to a destination in Texas</w:t>
            </w:r>
            <w:r>
              <w:t>. The bill makes</w:t>
            </w:r>
            <w:r>
              <w:t xml:space="preserve"> the </w:t>
            </w:r>
            <w:r w:rsidRPr="00FB65F6">
              <w:t>person that redirected the delivery of the gasoline</w:t>
            </w:r>
            <w:r>
              <w:t xml:space="preserve"> or diesel fuel</w:t>
            </w:r>
            <w:r w:rsidRPr="00FB65F6">
              <w:t xml:space="preserve"> to a destination in </w:t>
            </w:r>
            <w:r>
              <w:t>Texas</w:t>
            </w:r>
            <w:r w:rsidRPr="00FB65F6">
              <w:t xml:space="preserve"> liable for </w:t>
            </w:r>
            <w:r>
              <w:t>t</w:t>
            </w:r>
            <w:r>
              <w:t>he tax</w:t>
            </w:r>
            <w:r>
              <w:t>,</w:t>
            </w:r>
            <w:r>
              <w:t xml:space="preserve"> requires that person to </w:t>
            </w:r>
            <w:r w:rsidRPr="00FB65F6">
              <w:t>pay the tax</w:t>
            </w:r>
            <w:r>
              <w:t>, and</w:t>
            </w:r>
            <w:r>
              <w:t xml:space="preserve"> </w:t>
            </w:r>
            <w:r>
              <w:t xml:space="preserve">requires a person </w:t>
            </w:r>
            <w:r w:rsidRPr="001B1C1B">
              <w:t>who fails to pay the tax when due</w:t>
            </w:r>
            <w:r>
              <w:t xml:space="preserve"> to </w:t>
            </w:r>
            <w:r w:rsidRPr="001B1C1B">
              <w:t>pay a</w:t>
            </w:r>
            <w:r>
              <w:t>n additional</w:t>
            </w:r>
            <w:r w:rsidRPr="001B1C1B">
              <w:t xml:space="preserve"> penalty equal to the greater of $2,000 or five times the amount of the tax due on the motor fuel.</w:t>
            </w:r>
          </w:p>
          <w:p w:rsidR="00FB65F6" w:rsidRDefault="005D4902" w:rsidP="005F4AF6">
            <w:pPr>
              <w:pStyle w:val="Header"/>
              <w:tabs>
                <w:tab w:val="clear" w:pos="4320"/>
                <w:tab w:val="clear" w:pos="8640"/>
              </w:tabs>
              <w:jc w:val="both"/>
            </w:pPr>
          </w:p>
          <w:p w:rsidR="00F15302" w:rsidRDefault="005D4902" w:rsidP="005F4AF6">
            <w:pPr>
              <w:pStyle w:val="Header"/>
              <w:tabs>
                <w:tab w:val="clear" w:pos="4320"/>
                <w:tab w:val="clear" w:pos="8640"/>
              </w:tabs>
              <w:jc w:val="both"/>
            </w:pPr>
            <w:r>
              <w:t>S.B. 1557</w:t>
            </w:r>
            <w:r>
              <w:t xml:space="preserve"> removes and repeals </w:t>
            </w:r>
            <w:r>
              <w:t>provisions relating to an obsolete condition under which gasoline and diesel fuel exported by a licensed supplier or a licensed exporter from Texas to another state is exempt from the applicable motor fuel tax</w:t>
            </w:r>
            <w:r>
              <w:t xml:space="preserve">, </w:t>
            </w:r>
            <w:r>
              <w:t>with the exception of</w:t>
            </w:r>
            <w:r>
              <w:t xml:space="preserve"> the requirement that an</w:t>
            </w:r>
            <w:r>
              <w:t xml:space="preserve"> exporter, if an exemption on the basis of interstate exportation is claimed, keep proof of payment of tax to the destination state or proof that the transaction was exempt in the destination state</w:t>
            </w:r>
            <w:r>
              <w:t>.</w:t>
            </w:r>
          </w:p>
          <w:p w:rsidR="00BF3E97" w:rsidRDefault="005D4902" w:rsidP="005F4AF6">
            <w:pPr>
              <w:pStyle w:val="Header"/>
              <w:jc w:val="both"/>
            </w:pPr>
          </w:p>
          <w:p w:rsidR="00FF09BB" w:rsidRDefault="005D4902" w:rsidP="005F4AF6">
            <w:pPr>
              <w:pStyle w:val="Header"/>
              <w:jc w:val="both"/>
            </w:pPr>
            <w:r>
              <w:t>S.B. 1557</w:t>
            </w:r>
            <w:r>
              <w:t xml:space="preserve"> </w:t>
            </w:r>
            <w:r>
              <w:t xml:space="preserve">requires a </w:t>
            </w:r>
            <w:r w:rsidRPr="00FF09BB">
              <w:t>person who purchases or removes gas</w:t>
            </w:r>
            <w:r w:rsidRPr="00FF09BB">
              <w:t>oline</w:t>
            </w:r>
            <w:r>
              <w:t xml:space="preserve"> or diesel fuel</w:t>
            </w:r>
            <w:r w:rsidRPr="00FF09BB">
              <w:t xml:space="preserve"> tax-free </w:t>
            </w:r>
            <w:r>
              <w:t xml:space="preserve">on the basis of being </w:t>
            </w:r>
            <w:r w:rsidRPr="00C050D5">
              <w:t>export</w:t>
            </w:r>
            <w:r>
              <w:t>ed</w:t>
            </w:r>
            <w:r w:rsidRPr="00C050D5">
              <w:t xml:space="preserve"> to </w:t>
            </w:r>
            <w:r>
              <w:t>another</w:t>
            </w:r>
            <w:r w:rsidRPr="00C050D5">
              <w:t xml:space="preserve"> </w:t>
            </w:r>
            <w:r w:rsidRPr="00C050D5">
              <w:t xml:space="preserve">state or </w:t>
            </w:r>
            <w:r w:rsidRPr="00C050D5">
              <w:t>a</w:t>
            </w:r>
            <w:r w:rsidRPr="00C050D5">
              <w:t xml:space="preserve"> foreign </w:t>
            </w:r>
            <w:r w:rsidRPr="00C050D5">
              <w:t>country</w:t>
            </w:r>
            <w:r w:rsidRPr="00FF09BB">
              <w:t xml:space="preserve"> and before export sells the gasoline</w:t>
            </w:r>
            <w:r>
              <w:t xml:space="preserve"> or diesel fuel</w:t>
            </w:r>
            <w:r w:rsidRPr="00FF09BB">
              <w:t xml:space="preserve"> in </w:t>
            </w:r>
            <w:r>
              <w:t>Texas</w:t>
            </w:r>
            <w:r w:rsidRPr="00FF09BB">
              <w:t xml:space="preserve"> tax-free to a person who holds a </w:t>
            </w:r>
            <w:r>
              <w:t>certain license</w:t>
            </w:r>
            <w:r w:rsidRPr="00FF09BB">
              <w:t xml:space="preserve"> </w:t>
            </w:r>
            <w:r>
              <w:t>to</w:t>
            </w:r>
            <w:r w:rsidRPr="00FF09BB">
              <w:t xml:space="preserve"> report that transaction to the comptro</w:t>
            </w:r>
            <w:r>
              <w:t>ller o</w:t>
            </w:r>
            <w:r>
              <w:t>f public accounts</w:t>
            </w:r>
            <w:r w:rsidRPr="00FF09BB">
              <w:t>.</w:t>
            </w:r>
            <w:r>
              <w:t xml:space="preserve"> The bill requires each seller, i</w:t>
            </w:r>
            <w:r w:rsidRPr="00FF09BB">
              <w:t xml:space="preserve">f the gasoline </w:t>
            </w:r>
            <w:r>
              <w:t xml:space="preserve">or diesel fuel </w:t>
            </w:r>
            <w:r w:rsidRPr="00FF09BB">
              <w:t xml:space="preserve">is subsequently sold one or more times in </w:t>
            </w:r>
            <w:r>
              <w:t>Texas</w:t>
            </w:r>
            <w:r w:rsidRPr="00FF09BB">
              <w:t xml:space="preserve"> before export and tax-free to a person who holds </w:t>
            </w:r>
            <w:r>
              <w:t xml:space="preserve">such </w:t>
            </w:r>
            <w:r w:rsidRPr="00FF09BB">
              <w:t>a license,</w:t>
            </w:r>
            <w:r>
              <w:t xml:space="preserve"> to </w:t>
            </w:r>
            <w:r w:rsidRPr="00FF09BB">
              <w:t>report the transaction to the comptroller.</w:t>
            </w:r>
            <w:r>
              <w:t xml:space="preserve"> The bill require</w:t>
            </w:r>
            <w:r>
              <w:t>s e</w:t>
            </w:r>
            <w:r w:rsidRPr="00FF09BB">
              <w:t>ach person who sells tax-free gasoline</w:t>
            </w:r>
            <w:r>
              <w:t xml:space="preserve"> or diesel fuel</w:t>
            </w:r>
            <w:r w:rsidRPr="00FF09BB">
              <w:t xml:space="preserve"> in </w:t>
            </w:r>
            <w:r>
              <w:t>Texas</w:t>
            </w:r>
            <w:r w:rsidRPr="00FF09BB">
              <w:t xml:space="preserve"> </w:t>
            </w:r>
            <w:r>
              <w:t xml:space="preserve">in such a transaction </w:t>
            </w:r>
            <w:r>
              <w:t xml:space="preserve">to provide to the comptroller </w:t>
            </w:r>
            <w:r>
              <w:lastRenderedPageBreak/>
              <w:t xml:space="preserve">the bill of lading number issued at the terminal, the terminal control number, the date the gasoline </w:t>
            </w:r>
            <w:r>
              <w:t xml:space="preserve">or diesel fuel </w:t>
            </w:r>
            <w:r>
              <w:t>was removed from the t</w:t>
            </w:r>
            <w:r>
              <w:t xml:space="preserve">erminal, the number of gallons invoiced, and any other information required by the comptroller. The bill requires the sales invoice for each </w:t>
            </w:r>
            <w:r>
              <w:t xml:space="preserve">applicable </w:t>
            </w:r>
            <w:r>
              <w:t xml:space="preserve">transaction to include the name of the seller and purchaser and the original bill of lading number. The </w:t>
            </w:r>
            <w:r>
              <w:t>bill requires a</w:t>
            </w:r>
            <w:r w:rsidRPr="00FF09BB">
              <w:t xml:space="preserve"> person required to report a transaction </w:t>
            </w:r>
            <w:r>
              <w:t>to</w:t>
            </w:r>
            <w:r w:rsidRPr="00FF09BB">
              <w:t xml:space="preserve"> report the transaction on </w:t>
            </w:r>
            <w:r w:rsidRPr="00C050D5">
              <w:t xml:space="preserve">a form prescribed by the comptroller and with the </w:t>
            </w:r>
            <w:r>
              <w:t xml:space="preserve">required tax </w:t>
            </w:r>
            <w:r w:rsidRPr="00C050D5">
              <w:t>return.</w:t>
            </w:r>
          </w:p>
          <w:p w:rsidR="001239B9" w:rsidRDefault="005D4902" w:rsidP="005F4AF6">
            <w:pPr>
              <w:pStyle w:val="Header"/>
              <w:jc w:val="both"/>
            </w:pPr>
          </w:p>
          <w:p w:rsidR="001239B9" w:rsidRDefault="005D4902" w:rsidP="005F4AF6">
            <w:pPr>
              <w:pStyle w:val="Header"/>
              <w:jc w:val="both"/>
            </w:pPr>
            <w:r>
              <w:t xml:space="preserve">S.B. 1557 requires a person </w:t>
            </w:r>
            <w:r w:rsidRPr="001239B9">
              <w:t xml:space="preserve">who fails to report a subsequent sale in </w:t>
            </w:r>
            <w:r>
              <w:t xml:space="preserve">Texas </w:t>
            </w:r>
            <w:r w:rsidRPr="001239B9">
              <w:t>of tax-free motor fuel p</w:t>
            </w:r>
            <w:r w:rsidRPr="001239B9">
              <w:t>urchased for export</w:t>
            </w:r>
            <w:r>
              <w:t xml:space="preserve"> to </w:t>
            </w:r>
            <w:r w:rsidRPr="001239B9">
              <w:t xml:space="preserve">pay for each sale that is not reported a penalty </w:t>
            </w:r>
            <w:r>
              <w:t xml:space="preserve">of $200. </w:t>
            </w:r>
            <w:r>
              <w:t>T</w:t>
            </w:r>
            <w:r>
              <w:t>h</w:t>
            </w:r>
            <w:r>
              <w:t>is</w:t>
            </w:r>
            <w:r w:rsidRPr="001239B9">
              <w:t xml:space="preserve"> penalty is not assessed if the taxpayer files an amended report that includes the sale not later than the 180th day after the due date of the original report of the sale.</w:t>
            </w:r>
            <w:r>
              <w:t xml:space="preserve"> </w:t>
            </w:r>
          </w:p>
          <w:p w:rsidR="001239B9" w:rsidRDefault="005D4902" w:rsidP="005F4AF6">
            <w:pPr>
              <w:pStyle w:val="Header"/>
              <w:jc w:val="both"/>
            </w:pPr>
          </w:p>
          <w:p w:rsidR="00C56B0E" w:rsidRDefault="005D4902" w:rsidP="005F4AF6">
            <w:pPr>
              <w:pStyle w:val="Header"/>
              <w:jc w:val="both"/>
            </w:pPr>
            <w:r>
              <w:t>S.B. 1557</w:t>
            </w:r>
            <w:r>
              <w:t xml:space="preserve"> </w:t>
            </w:r>
            <w:r>
              <w:t xml:space="preserve">amends the Water Code to </w:t>
            </w:r>
            <w:r>
              <w:t xml:space="preserve">transfer liability for the fee imposed on the delivery of a petroleum product on withdrawal from bulk of that product from each operator of a bulk facility to each supplier. The bill </w:t>
            </w:r>
            <w:r>
              <w:t>specif</w:t>
            </w:r>
            <w:r>
              <w:t>ies</w:t>
            </w:r>
            <w:r>
              <w:t xml:space="preserve"> that a bulk facility </w:t>
            </w:r>
            <w:r>
              <w:t>in t</w:t>
            </w:r>
            <w:r>
              <w:t xml:space="preserve">he context of this fee </w:t>
            </w:r>
            <w:r>
              <w:t xml:space="preserve">is a facility in Texas and </w:t>
            </w:r>
            <w:r>
              <w:t>provide</w:t>
            </w:r>
            <w:r>
              <w:t>s</w:t>
            </w:r>
            <w:r>
              <w:t xml:space="preserve"> for the meaning of </w:t>
            </w:r>
            <w:r>
              <w:t xml:space="preserve">"supplier" </w:t>
            </w:r>
            <w:r>
              <w:t>by reference to</w:t>
            </w:r>
            <w:r>
              <w:t xml:space="preserve"> Tax Code</w:t>
            </w:r>
            <w:r>
              <w:t xml:space="preserve"> provisions relating to motor fuel taxes</w:t>
            </w:r>
            <w:r>
              <w:t xml:space="preserve">. </w:t>
            </w:r>
            <w:r>
              <w:t xml:space="preserve">A </w:t>
            </w:r>
            <w:r w:rsidRPr="005A4893">
              <w:t>petroleum product</w:t>
            </w:r>
            <w:r>
              <w:t xml:space="preserve"> </w:t>
            </w:r>
            <w:r w:rsidRPr="005A4893">
              <w:t xml:space="preserve">ceases to be in continuous movement to a destination outside </w:t>
            </w:r>
            <w:r>
              <w:t>Texas</w:t>
            </w:r>
            <w:r>
              <w:t xml:space="preserve">, for purposes </w:t>
            </w:r>
            <w:r>
              <w:t xml:space="preserve">of the exemption from the fee of a delivery of a petroleum product destined for export from Texas </w:t>
            </w:r>
            <w:r>
              <w:t>on the basis</w:t>
            </w:r>
            <w:r>
              <w:t xml:space="preserve"> of being</w:t>
            </w:r>
            <w:r>
              <w:t xml:space="preserve"> in continuous movement to a destination outside Texas,</w:t>
            </w:r>
            <w:r>
              <w:t xml:space="preserve"> </w:t>
            </w:r>
            <w:r w:rsidRPr="005A4893">
              <w:t xml:space="preserve">if the product is delivered to a destination in </w:t>
            </w:r>
            <w:r>
              <w:t>Texas</w:t>
            </w:r>
            <w:r>
              <w:t>.</w:t>
            </w:r>
            <w:r>
              <w:t xml:space="preserve"> </w:t>
            </w:r>
            <w:r>
              <w:t xml:space="preserve">The bill </w:t>
            </w:r>
            <w:r>
              <w:t xml:space="preserve">requires the </w:t>
            </w:r>
            <w:r w:rsidRPr="005A4893">
              <w:t>pers</w:t>
            </w:r>
            <w:r w:rsidRPr="005A4893">
              <w:t xml:space="preserve">on that directs the delivery of the product to a destination in </w:t>
            </w:r>
            <w:r>
              <w:t>Texas to</w:t>
            </w:r>
            <w:r w:rsidRPr="005A4893">
              <w:t xml:space="preserve"> pay the fee on that product.</w:t>
            </w:r>
          </w:p>
          <w:p w:rsidR="00C56B0E" w:rsidRDefault="005D4902" w:rsidP="005F4AF6">
            <w:pPr>
              <w:pStyle w:val="Header"/>
              <w:jc w:val="both"/>
            </w:pPr>
          </w:p>
          <w:p w:rsidR="001239B9" w:rsidRDefault="005D4902" w:rsidP="005F4AF6">
            <w:pPr>
              <w:pStyle w:val="Header"/>
              <w:jc w:val="both"/>
            </w:pPr>
            <w:r>
              <w:t>S.B. 1557 repeals the following provisions of the Tax Code:</w:t>
            </w:r>
          </w:p>
          <w:p w:rsidR="001239B9" w:rsidRDefault="005D4902" w:rsidP="005F4AF6">
            <w:pPr>
              <w:pStyle w:val="Header"/>
              <w:numPr>
                <w:ilvl w:val="0"/>
                <w:numId w:val="1"/>
              </w:numPr>
              <w:spacing w:before="120" w:after="120"/>
              <w:jc w:val="both"/>
            </w:pPr>
            <w:r>
              <w:t xml:space="preserve">Sections 162.104(c) and (e) </w:t>
            </w:r>
          </w:p>
          <w:p w:rsidR="00FF09BB" w:rsidRPr="00FF09BB" w:rsidRDefault="005D4902" w:rsidP="005F4AF6">
            <w:pPr>
              <w:pStyle w:val="Header"/>
              <w:numPr>
                <w:ilvl w:val="0"/>
                <w:numId w:val="1"/>
              </w:numPr>
              <w:spacing w:before="120" w:after="120"/>
              <w:jc w:val="both"/>
            </w:pPr>
            <w:r>
              <w:t>Sections 162.204(c) and (e)</w:t>
            </w:r>
          </w:p>
          <w:p w:rsidR="008423E4" w:rsidRPr="00835628" w:rsidRDefault="005D4902" w:rsidP="005F4AF6">
            <w:pPr>
              <w:rPr>
                <w:b/>
              </w:rPr>
            </w:pPr>
          </w:p>
        </w:tc>
      </w:tr>
      <w:tr w:rsidR="00536FF3" w:rsidTr="00660488">
        <w:tc>
          <w:tcPr>
            <w:tcW w:w="9582" w:type="dxa"/>
          </w:tcPr>
          <w:p w:rsidR="008423E4" w:rsidRPr="00A8133F" w:rsidRDefault="005D4902" w:rsidP="005F4AF6">
            <w:pPr>
              <w:rPr>
                <w:b/>
              </w:rPr>
            </w:pPr>
            <w:r w:rsidRPr="009C1E9A">
              <w:rPr>
                <w:b/>
                <w:u w:val="single"/>
              </w:rPr>
              <w:lastRenderedPageBreak/>
              <w:t>EFFECTIVE DATE</w:t>
            </w:r>
            <w:r>
              <w:rPr>
                <w:b/>
              </w:rPr>
              <w:t xml:space="preserve"> </w:t>
            </w:r>
          </w:p>
          <w:p w:rsidR="008423E4" w:rsidRDefault="005D4902" w:rsidP="005F4AF6"/>
          <w:p w:rsidR="008423E4" w:rsidRPr="003624F2" w:rsidRDefault="005D4902" w:rsidP="005F4AF6">
            <w:pPr>
              <w:pStyle w:val="Header"/>
              <w:tabs>
                <w:tab w:val="clear" w:pos="4320"/>
                <w:tab w:val="clear" w:pos="8640"/>
              </w:tabs>
              <w:jc w:val="both"/>
            </w:pPr>
            <w:r>
              <w:t>January 1, 2018.</w:t>
            </w:r>
          </w:p>
          <w:p w:rsidR="008423E4" w:rsidRPr="00233FDB" w:rsidRDefault="005D4902" w:rsidP="005F4AF6">
            <w:pPr>
              <w:rPr>
                <w:b/>
              </w:rPr>
            </w:pPr>
          </w:p>
        </w:tc>
      </w:tr>
    </w:tbl>
    <w:p w:rsidR="004108C3" w:rsidRPr="008423E4" w:rsidRDefault="005D4902"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4902">
      <w:r>
        <w:separator/>
      </w:r>
    </w:p>
  </w:endnote>
  <w:endnote w:type="continuationSeparator" w:id="0">
    <w:p w:rsidR="00000000" w:rsidRDefault="005D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73" w:rsidRDefault="005D4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36FF3" w:rsidTr="009C1E9A">
      <w:trPr>
        <w:cantSplit/>
      </w:trPr>
      <w:tc>
        <w:tcPr>
          <w:tcW w:w="0" w:type="pct"/>
        </w:tcPr>
        <w:p w:rsidR="00137D90" w:rsidRDefault="005D4902" w:rsidP="009C1E9A">
          <w:pPr>
            <w:pStyle w:val="Footer"/>
            <w:tabs>
              <w:tab w:val="clear" w:pos="8640"/>
              <w:tab w:val="right" w:pos="9360"/>
            </w:tabs>
          </w:pPr>
        </w:p>
      </w:tc>
      <w:tc>
        <w:tcPr>
          <w:tcW w:w="2395" w:type="pct"/>
        </w:tcPr>
        <w:p w:rsidR="00137D90" w:rsidRDefault="005D4902" w:rsidP="009C1E9A">
          <w:pPr>
            <w:pStyle w:val="Footer"/>
            <w:tabs>
              <w:tab w:val="clear" w:pos="8640"/>
              <w:tab w:val="right" w:pos="9360"/>
            </w:tabs>
          </w:pPr>
        </w:p>
        <w:p w:rsidR="001A4310" w:rsidRDefault="005D4902" w:rsidP="009C1E9A">
          <w:pPr>
            <w:pStyle w:val="Footer"/>
            <w:tabs>
              <w:tab w:val="clear" w:pos="8640"/>
              <w:tab w:val="right" w:pos="9360"/>
            </w:tabs>
          </w:pPr>
        </w:p>
        <w:p w:rsidR="00137D90" w:rsidRDefault="005D4902" w:rsidP="009C1E9A">
          <w:pPr>
            <w:pStyle w:val="Footer"/>
            <w:tabs>
              <w:tab w:val="clear" w:pos="8640"/>
              <w:tab w:val="right" w:pos="9360"/>
            </w:tabs>
          </w:pPr>
        </w:p>
      </w:tc>
      <w:tc>
        <w:tcPr>
          <w:tcW w:w="2453" w:type="pct"/>
        </w:tcPr>
        <w:p w:rsidR="00137D90" w:rsidRDefault="005D4902" w:rsidP="009C1E9A">
          <w:pPr>
            <w:pStyle w:val="Footer"/>
            <w:tabs>
              <w:tab w:val="clear" w:pos="8640"/>
              <w:tab w:val="right" w:pos="9360"/>
            </w:tabs>
            <w:jc w:val="right"/>
          </w:pPr>
        </w:p>
      </w:tc>
    </w:tr>
    <w:tr w:rsidR="00536FF3" w:rsidTr="009C1E9A">
      <w:trPr>
        <w:cantSplit/>
      </w:trPr>
      <w:tc>
        <w:tcPr>
          <w:tcW w:w="0" w:type="pct"/>
        </w:tcPr>
        <w:p w:rsidR="00EC379B" w:rsidRDefault="005D4902" w:rsidP="009C1E9A">
          <w:pPr>
            <w:pStyle w:val="Footer"/>
            <w:tabs>
              <w:tab w:val="clear" w:pos="8640"/>
              <w:tab w:val="right" w:pos="9360"/>
            </w:tabs>
          </w:pPr>
        </w:p>
      </w:tc>
      <w:tc>
        <w:tcPr>
          <w:tcW w:w="2395" w:type="pct"/>
        </w:tcPr>
        <w:p w:rsidR="00EC379B" w:rsidRPr="009C1E9A" w:rsidRDefault="005D4902" w:rsidP="009C1E9A">
          <w:pPr>
            <w:pStyle w:val="Footer"/>
            <w:tabs>
              <w:tab w:val="clear" w:pos="8640"/>
              <w:tab w:val="right" w:pos="9360"/>
            </w:tabs>
            <w:rPr>
              <w:rFonts w:ascii="Shruti" w:hAnsi="Shruti"/>
              <w:sz w:val="22"/>
            </w:rPr>
          </w:pPr>
          <w:r>
            <w:rPr>
              <w:rFonts w:ascii="Shruti" w:hAnsi="Shruti"/>
              <w:sz w:val="22"/>
            </w:rPr>
            <w:t>85R 31137</w:t>
          </w:r>
        </w:p>
      </w:tc>
      <w:tc>
        <w:tcPr>
          <w:tcW w:w="2453" w:type="pct"/>
        </w:tcPr>
        <w:p w:rsidR="00EC379B" w:rsidRDefault="005D4902" w:rsidP="009C1E9A">
          <w:pPr>
            <w:pStyle w:val="Footer"/>
            <w:tabs>
              <w:tab w:val="clear" w:pos="8640"/>
              <w:tab w:val="right" w:pos="9360"/>
            </w:tabs>
            <w:jc w:val="right"/>
          </w:pPr>
          <w:r>
            <w:fldChar w:fldCharType="begin"/>
          </w:r>
          <w:r>
            <w:instrText xml:space="preserve"> DOCPROPERTY  OTID  \* MERGEFORMAT </w:instrText>
          </w:r>
          <w:r>
            <w:fldChar w:fldCharType="separate"/>
          </w:r>
          <w:r>
            <w:t>17.135.824</w:t>
          </w:r>
          <w:r>
            <w:fldChar w:fldCharType="end"/>
          </w:r>
        </w:p>
      </w:tc>
    </w:tr>
    <w:tr w:rsidR="00536FF3" w:rsidTr="009C1E9A">
      <w:trPr>
        <w:cantSplit/>
      </w:trPr>
      <w:tc>
        <w:tcPr>
          <w:tcW w:w="0" w:type="pct"/>
        </w:tcPr>
        <w:p w:rsidR="00EC379B" w:rsidRDefault="005D4902" w:rsidP="009C1E9A">
          <w:pPr>
            <w:pStyle w:val="Footer"/>
            <w:tabs>
              <w:tab w:val="clear" w:pos="4320"/>
              <w:tab w:val="clear" w:pos="8640"/>
              <w:tab w:val="left" w:pos="2865"/>
            </w:tabs>
          </w:pPr>
        </w:p>
      </w:tc>
      <w:tc>
        <w:tcPr>
          <w:tcW w:w="2395" w:type="pct"/>
        </w:tcPr>
        <w:p w:rsidR="00EC379B" w:rsidRPr="009C1E9A" w:rsidRDefault="005D4902" w:rsidP="009C1E9A">
          <w:pPr>
            <w:pStyle w:val="Footer"/>
            <w:tabs>
              <w:tab w:val="clear" w:pos="4320"/>
              <w:tab w:val="clear" w:pos="8640"/>
              <w:tab w:val="left" w:pos="2865"/>
            </w:tabs>
            <w:rPr>
              <w:rFonts w:ascii="Shruti" w:hAnsi="Shruti"/>
              <w:sz w:val="22"/>
            </w:rPr>
          </w:pPr>
        </w:p>
      </w:tc>
      <w:tc>
        <w:tcPr>
          <w:tcW w:w="2453" w:type="pct"/>
        </w:tcPr>
        <w:p w:rsidR="00EC379B" w:rsidRDefault="005D4902" w:rsidP="006D504F">
          <w:pPr>
            <w:pStyle w:val="Footer"/>
            <w:rPr>
              <w:rStyle w:val="PageNumber"/>
            </w:rPr>
          </w:pPr>
        </w:p>
        <w:p w:rsidR="00EC379B" w:rsidRDefault="005D4902" w:rsidP="009C1E9A">
          <w:pPr>
            <w:pStyle w:val="Footer"/>
            <w:tabs>
              <w:tab w:val="clear" w:pos="8640"/>
              <w:tab w:val="right" w:pos="9360"/>
            </w:tabs>
            <w:jc w:val="right"/>
          </w:pPr>
        </w:p>
      </w:tc>
    </w:tr>
    <w:tr w:rsidR="00536FF3" w:rsidTr="009C1E9A">
      <w:trPr>
        <w:cantSplit/>
        <w:trHeight w:val="323"/>
      </w:trPr>
      <w:tc>
        <w:tcPr>
          <w:tcW w:w="0" w:type="pct"/>
          <w:gridSpan w:val="3"/>
        </w:tcPr>
        <w:p w:rsidR="00EC379B" w:rsidRDefault="005D490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D4902" w:rsidP="009C1E9A">
          <w:pPr>
            <w:pStyle w:val="Footer"/>
            <w:tabs>
              <w:tab w:val="clear" w:pos="8640"/>
              <w:tab w:val="right" w:pos="9360"/>
            </w:tabs>
            <w:jc w:val="center"/>
          </w:pPr>
        </w:p>
      </w:tc>
    </w:tr>
  </w:tbl>
  <w:p w:rsidR="00EC379B" w:rsidRPr="00FF6F72" w:rsidRDefault="005D490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73" w:rsidRDefault="005D4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4902">
      <w:r>
        <w:separator/>
      </w:r>
    </w:p>
  </w:footnote>
  <w:footnote w:type="continuationSeparator" w:id="0">
    <w:p w:rsidR="00000000" w:rsidRDefault="005D4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73" w:rsidRDefault="005D4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73" w:rsidRDefault="005D49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73" w:rsidRDefault="005D4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D16F2"/>
    <w:multiLevelType w:val="hybridMultilevel"/>
    <w:tmpl w:val="65724BBA"/>
    <w:lvl w:ilvl="0" w:tplc="EA4E7054">
      <w:start w:val="1"/>
      <w:numFmt w:val="decimal"/>
      <w:lvlText w:val="(%1)"/>
      <w:lvlJc w:val="left"/>
      <w:pPr>
        <w:ind w:left="840" w:hanging="480"/>
      </w:pPr>
      <w:rPr>
        <w:rFonts w:hint="default"/>
      </w:rPr>
    </w:lvl>
    <w:lvl w:ilvl="1" w:tplc="B3AE9644" w:tentative="1">
      <w:start w:val="1"/>
      <w:numFmt w:val="lowerLetter"/>
      <w:lvlText w:val="%2."/>
      <w:lvlJc w:val="left"/>
      <w:pPr>
        <w:ind w:left="1440" w:hanging="360"/>
      </w:pPr>
    </w:lvl>
    <w:lvl w:ilvl="2" w:tplc="42B8EE24" w:tentative="1">
      <w:start w:val="1"/>
      <w:numFmt w:val="lowerRoman"/>
      <w:lvlText w:val="%3."/>
      <w:lvlJc w:val="right"/>
      <w:pPr>
        <w:ind w:left="2160" w:hanging="180"/>
      </w:pPr>
    </w:lvl>
    <w:lvl w:ilvl="3" w:tplc="6D584312" w:tentative="1">
      <w:start w:val="1"/>
      <w:numFmt w:val="decimal"/>
      <w:lvlText w:val="%4."/>
      <w:lvlJc w:val="left"/>
      <w:pPr>
        <w:ind w:left="2880" w:hanging="360"/>
      </w:pPr>
    </w:lvl>
    <w:lvl w:ilvl="4" w:tplc="8DA2F2F2" w:tentative="1">
      <w:start w:val="1"/>
      <w:numFmt w:val="lowerLetter"/>
      <w:lvlText w:val="%5."/>
      <w:lvlJc w:val="left"/>
      <w:pPr>
        <w:ind w:left="3600" w:hanging="360"/>
      </w:pPr>
    </w:lvl>
    <w:lvl w:ilvl="5" w:tplc="C440691C" w:tentative="1">
      <w:start w:val="1"/>
      <w:numFmt w:val="lowerRoman"/>
      <w:lvlText w:val="%6."/>
      <w:lvlJc w:val="right"/>
      <w:pPr>
        <w:ind w:left="4320" w:hanging="180"/>
      </w:pPr>
    </w:lvl>
    <w:lvl w:ilvl="6" w:tplc="CDF85CA8" w:tentative="1">
      <w:start w:val="1"/>
      <w:numFmt w:val="decimal"/>
      <w:lvlText w:val="%7."/>
      <w:lvlJc w:val="left"/>
      <w:pPr>
        <w:ind w:left="5040" w:hanging="360"/>
      </w:pPr>
    </w:lvl>
    <w:lvl w:ilvl="7" w:tplc="0D885AF0" w:tentative="1">
      <w:start w:val="1"/>
      <w:numFmt w:val="lowerLetter"/>
      <w:lvlText w:val="%8."/>
      <w:lvlJc w:val="left"/>
      <w:pPr>
        <w:ind w:left="5760" w:hanging="360"/>
      </w:pPr>
    </w:lvl>
    <w:lvl w:ilvl="8" w:tplc="1730CE2A" w:tentative="1">
      <w:start w:val="1"/>
      <w:numFmt w:val="lowerRoman"/>
      <w:lvlText w:val="%9."/>
      <w:lvlJc w:val="right"/>
      <w:pPr>
        <w:ind w:left="6480" w:hanging="180"/>
      </w:pPr>
    </w:lvl>
  </w:abstractNum>
  <w:abstractNum w:abstractNumId="1">
    <w:nsid w:val="46590540"/>
    <w:multiLevelType w:val="hybridMultilevel"/>
    <w:tmpl w:val="40823EEE"/>
    <w:lvl w:ilvl="0" w:tplc="81366256">
      <w:start w:val="1"/>
      <w:numFmt w:val="bullet"/>
      <w:lvlText w:val=""/>
      <w:lvlJc w:val="left"/>
      <w:pPr>
        <w:tabs>
          <w:tab w:val="num" w:pos="720"/>
        </w:tabs>
        <w:ind w:left="720" w:hanging="360"/>
      </w:pPr>
      <w:rPr>
        <w:rFonts w:ascii="Symbol" w:hAnsi="Symbol" w:hint="default"/>
      </w:rPr>
    </w:lvl>
    <w:lvl w:ilvl="1" w:tplc="EE74A1B8" w:tentative="1">
      <w:start w:val="1"/>
      <w:numFmt w:val="bullet"/>
      <w:lvlText w:val="o"/>
      <w:lvlJc w:val="left"/>
      <w:pPr>
        <w:ind w:left="1440" w:hanging="360"/>
      </w:pPr>
      <w:rPr>
        <w:rFonts w:ascii="Courier New" w:hAnsi="Courier New" w:cs="Courier New" w:hint="default"/>
      </w:rPr>
    </w:lvl>
    <w:lvl w:ilvl="2" w:tplc="95B499C6" w:tentative="1">
      <w:start w:val="1"/>
      <w:numFmt w:val="bullet"/>
      <w:lvlText w:val=""/>
      <w:lvlJc w:val="left"/>
      <w:pPr>
        <w:ind w:left="2160" w:hanging="360"/>
      </w:pPr>
      <w:rPr>
        <w:rFonts w:ascii="Wingdings" w:hAnsi="Wingdings" w:hint="default"/>
      </w:rPr>
    </w:lvl>
    <w:lvl w:ilvl="3" w:tplc="EC4223EC" w:tentative="1">
      <w:start w:val="1"/>
      <w:numFmt w:val="bullet"/>
      <w:lvlText w:val=""/>
      <w:lvlJc w:val="left"/>
      <w:pPr>
        <w:ind w:left="2880" w:hanging="360"/>
      </w:pPr>
      <w:rPr>
        <w:rFonts w:ascii="Symbol" w:hAnsi="Symbol" w:hint="default"/>
      </w:rPr>
    </w:lvl>
    <w:lvl w:ilvl="4" w:tplc="62001524" w:tentative="1">
      <w:start w:val="1"/>
      <w:numFmt w:val="bullet"/>
      <w:lvlText w:val="o"/>
      <w:lvlJc w:val="left"/>
      <w:pPr>
        <w:ind w:left="3600" w:hanging="360"/>
      </w:pPr>
      <w:rPr>
        <w:rFonts w:ascii="Courier New" w:hAnsi="Courier New" w:cs="Courier New" w:hint="default"/>
      </w:rPr>
    </w:lvl>
    <w:lvl w:ilvl="5" w:tplc="87A2F4DE" w:tentative="1">
      <w:start w:val="1"/>
      <w:numFmt w:val="bullet"/>
      <w:lvlText w:val=""/>
      <w:lvlJc w:val="left"/>
      <w:pPr>
        <w:ind w:left="4320" w:hanging="360"/>
      </w:pPr>
      <w:rPr>
        <w:rFonts w:ascii="Wingdings" w:hAnsi="Wingdings" w:hint="default"/>
      </w:rPr>
    </w:lvl>
    <w:lvl w:ilvl="6" w:tplc="A4FE4344" w:tentative="1">
      <w:start w:val="1"/>
      <w:numFmt w:val="bullet"/>
      <w:lvlText w:val=""/>
      <w:lvlJc w:val="left"/>
      <w:pPr>
        <w:ind w:left="5040" w:hanging="360"/>
      </w:pPr>
      <w:rPr>
        <w:rFonts w:ascii="Symbol" w:hAnsi="Symbol" w:hint="default"/>
      </w:rPr>
    </w:lvl>
    <w:lvl w:ilvl="7" w:tplc="E252EC9A" w:tentative="1">
      <w:start w:val="1"/>
      <w:numFmt w:val="bullet"/>
      <w:lvlText w:val="o"/>
      <w:lvlJc w:val="left"/>
      <w:pPr>
        <w:ind w:left="5760" w:hanging="360"/>
      </w:pPr>
      <w:rPr>
        <w:rFonts w:ascii="Courier New" w:hAnsi="Courier New" w:cs="Courier New" w:hint="default"/>
      </w:rPr>
    </w:lvl>
    <w:lvl w:ilvl="8" w:tplc="7EE0DCB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F3"/>
    <w:rsid w:val="00536FF3"/>
    <w:rsid w:val="005D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F09BB"/>
    <w:rPr>
      <w:sz w:val="16"/>
      <w:szCs w:val="16"/>
    </w:rPr>
  </w:style>
  <w:style w:type="paragraph" w:styleId="CommentText">
    <w:name w:val="annotation text"/>
    <w:basedOn w:val="Normal"/>
    <w:link w:val="CommentTextChar"/>
    <w:rsid w:val="00FF09BB"/>
    <w:rPr>
      <w:sz w:val="20"/>
      <w:szCs w:val="20"/>
    </w:rPr>
  </w:style>
  <w:style w:type="character" w:customStyle="1" w:styleId="CommentTextChar">
    <w:name w:val="Comment Text Char"/>
    <w:basedOn w:val="DefaultParagraphFont"/>
    <w:link w:val="CommentText"/>
    <w:rsid w:val="00FF09BB"/>
  </w:style>
  <w:style w:type="paragraph" w:styleId="CommentSubject">
    <w:name w:val="annotation subject"/>
    <w:basedOn w:val="CommentText"/>
    <w:next w:val="CommentText"/>
    <w:link w:val="CommentSubjectChar"/>
    <w:rsid w:val="00FF09BB"/>
    <w:rPr>
      <w:b/>
      <w:bCs/>
    </w:rPr>
  </w:style>
  <w:style w:type="character" w:customStyle="1" w:styleId="CommentSubjectChar">
    <w:name w:val="Comment Subject Char"/>
    <w:basedOn w:val="CommentTextChar"/>
    <w:link w:val="CommentSubject"/>
    <w:rsid w:val="00FF09BB"/>
    <w:rPr>
      <w:b/>
      <w:bCs/>
    </w:rPr>
  </w:style>
  <w:style w:type="paragraph" w:styleId="ListParagraph">
    <w:name w:val="List Paragraph"/>
    <w:basedOn w:val="Normal"/>
    <w:uiPriority w:val="34"/>
    <w:qFormat/>
    <w:rsid w:val="003221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F09BB"/>
    <w:rPr>
      <w:sz w:val="16"/>
      <w:szCs w:val="16"/>
    </w:rPr>
  </w:style>
  <w:style w:type="paragraph" w:styleId="CommentText">
    <w:name w:val="annotation text"/>
    <w:basedOn w:val="Normal"/>
    <w:link w:val="CommentTextChar"/>
    <w:rsid w:val="00FF09BB"/>
    <w:rPr>
      <w:sz w:val="20"/>
      <w:szCs w:val="20"/>
    </w:rPr>
  </w:style>
  <w:style w:type="character" w:customStyle="1" w:styleId="CommentTextChar">
    <w:name w:val="Comment Text Char"/>
    <w:basedOn w:val="DefaultParagraphFont"/>
    <w:link w:val="CommentText"/>
    <w:rsid w:val="00FF09BB"/>
  </w:style>
  <w:style w:type="paragraph" w:styleId="CommentSubject">
    <w:name w:val="annotation subject"/>
    <w:basedOn w:val="CommentText"/>
    <w:next w:val="CommentText"/>
    <w:link w:val="CommentSubjectChar"/>
    <w:rsid w:val="00FF09BB"/>
    <w:rPr>
      <w:b/>
      <w:bCs/>
    </w:rPr>
  </w:style>
  <w:style w:type="character" w:customStyle="1" w:styleId="CommentSubjectChar">
    <w:name w:val="Comment Subject Char"/>
    <w:basedOn w:val="CommentTextChar"/>
    <w:link w:val="CommentSubject"/>
    <w:rsid w:val="00FF09BB"/>
    <w:rPr>
      <w:b/>
      <w:bCs/>
    </w:rPr>
  </w:style>
  <w:style w:type="paragraph" w:styleId="ListParagraph">
    <w:name w:val="List Paragraph"/>
    <w:basedOn w:val="Normal"/>
    <w:uiPriority w:val="34"/>
    <w:qFormat/>
    <w:rsid w:val="00322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876</Words>
  <Characters>4187</Characters>
  <Application>Microsoft Office Word</Application>
  <DocSecurity>4</DocSecurity>
  <Lines>86</Lines>
  <Paragraphs>22</Paragraphs>
  <ScaleCrop>false</ScaleCrop>
  <HeadingPairs>
    <vt:vector size="2" baseType="variant">
      <vt:variant>
        <vt:lpstr>Title</vt:lpstr>
      </vt:variant>
      <vt:variant>
        <vt:i4>1</vt:i4>
      </vt:variant>
    </vt:vector>
  </HeadingPairs>
  <TitlesOfParts>
    <vt:vector size="1" baseType="lpstr">
      <vt:lpstr>BA - HB02925 (Committee Report (Substituted))</vt:lpstr>
    </vt:vector>
  </TitlesOfParts>
  <Company>State of Texas</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31137</dc:subject>
  <dc:creator>State of Texas</dc:creator>
  <dc:description>SB 1557 by Kolkhorst-(H)Ways &amp; Means</dc:description>
  <cp:lastModifiedBy>Molly Hoffman-Bricker</cp:lastModifiedBy>
  <cp:revision>2</cp:revision>
  <cp:lastPrinted>2017-04-17T13:49:00Z</cp:lastPrinted>
  <dcterms:created xsi:type="dcterms:W3CDTF">2017-05-19T22:37:00Z</dcterms:created>
  <dcterms:modified xsi:type="dcterms:W3CDTF">2017-05-19T22:37:00Z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17.135.824</vt:lpwstr>
  </property>
</Properties>
</file>