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D4166" w:rsidTr="00345119">
        <w:tc>
          <w:tcPr>
            <w:tcW w:w="9576" w:type="dxa"/>
            <w:noWrap/>
          </w:tcPr>
          <w:p w:rsidR="008423E4" w:rsidRPr="0022177D" w:rsidRDefault="00BE4311" w:rsidP="00345119">
            <w:pPr>
              <w:pStyle w:val="Heading1"/>
            </w:pPr>
            <w:bookmarkStart w:id="0" w:name="_GoBack"/>
            <w:bookmarkEnd w:id="0"/>
            <w:r w:rsidRPr="00631897">
              <w:t>BILL ANALYSIS</w:t>
            </w:r>
          </w:p>
        </w:tc>
      </w:tr>
    </w:tbl>
    <w:p w:rsidR="008423E4" w:rsidRPr="0022177D" w:rsidRDefault="00BE4311" w:rsidP="008423E4">
      <w:pPr>
        <w:jc w:val="center"/>
      </w:pPr>
    </w:p>
    <w:p w:rsidR="008423E4" w:rsidRPr="00B31F0E" w:rsidRDefault="00BE4311" w:rsidP="008423E4"/>
    <w:p w:rsidR="008423E4" w:rsidRPr="00742794" w:rsidRDefault="00BE4311" w:rsidP="008423E4">
      <w:pPr>
        <w:tabs>
          <w:tab w:val="right" w:pos="9360"/>
        </w:tabs>
      </w:pPr>
    </w:p>
    <w:tbl>
      <w:tblPr>
        <w:tblW w:w="0" w:type="auto"/>
        <w:tblLayout w:type="fixed"/>
        <w:tblLook w:val="01E0" w:firstRow="1" w:lastRow="1" w:firstColumn="1" w:lastColumn="1" w:noHBand="0" w:noVBand="0"/>
      </w:tblPr>
      <w:tblGrid>
        <w:gridCol w:w="9576"/>
      </w:tblGrid>
      <w:tr w:rsidR="000D4166" w:rsidTr="00345119">
        <w:tc>
          <w:tcPr>
            <w:tcW w:w="9576" w:type="dxa"/>
          </w:tcPr>
          <w:p w:rsidR="008423E4" w:rsidRPr="00861995" w:rsidRDefault="00BE4311" w:rsidP="00345119">
            <w:pPr>
              <w:jc w:val="right"/>
            </w:pPr>
            <w:r>
              <w:t>S.B. 1565</w:t>
            </w:r>
          </w:p>
        </w:tc>
      </w:tr>
      <w:tr w:rsidR="000D4166" w:rsidTr="00345119">
        <w:tc>
          <w:tcPr>
            <w:tcW w:w="9576" w:type="dxa"/>
          </w:tcPr>
          <w:p w:rsidR="008423E4" w:rsidRPr="00861995" w:rsidRDefault="00BE4311" w:rsidP="00345119">
            <w:pPr>
              <w:jc w:val="right"/>
            </w:pPr>
            <w:r>
              <w:t xml:space="preserve">By: </w:t>
            </w:r>
            <w:r>
              <w:t>Kolkhorst</w:t>
            </w:r>
          </w:p>
        </w:tc>
      </w:tr>
      <w:tr w:rsidR="000D4166" w:rsidTr="00345119">
        <w:tc>
          <w:tcPr>
            <w:tcW w:w="9576" w:type="dxa"/>
          </w:tcPr>
          <w:p w:rsidR="008423E4" w:rsidRPr="00861995" w:rsidRDefault="00BE4311" w:rsidP="00345119">
            <w:pPr>
              <w:jc w:val="right"/>
            </w:pPr>
            <w:r>
              <w:t>Human Services</w:t>
            </w:r>
          </w:p>
        </w:tc>
      </w:tr>
      <w:tr w:rsidR="000D4166" w:rsidTr="00345119">
        <w:tc>
          <w:tcPr>
            <w:tcW w:w="9576" w:type="dxa"/>
          </w:tcPr>
          <w:p w:rsidR="008423E4" w:rsidRDefault="00BE4311" w:rsidP="00345119">
            <w:pPr>
              <w:jc w:val="right"/>
            </w:pPr>
            <w:r>
              <w:t>Committee Report (Unamended)</w:t>
            </w:r>
          </w:p>
        </w:tc>
      </w:tr>
    </w:tbl>
    <w:p w:rsidR="008423E4" w:rsidRDefault="00BE4311" w:rsidP="008423E4">
      <w:pPr>
        <w:tabs>
          <w:tab w:val="right" w:pos="9360"/>
        </w:tabs>
      </w:pPr>
    </w:p>
    <w:p w:rsidR="008423E4" w:rsidRDefault="00BE4311" w:rsidP="008423E4"/>
    <w:p w:rsidR="008423E4" w:rsidRDefault="00BE4311" w:rsidP="008423E4"/>
    <w:tbl>
      <w:tblPr>
        <w:tblW w:w="0" w:type="auto"/>
        <w:tblCellMar>
          <w:left w:w="115" w:type="dxa"/>
          <w:right w:w="115" w:type="dxa"/>
        </w:tblCellMar>
        <w:tblLook w:val="01E0" w:firstRow="1" w:lastRow="1" w:firstColumn="1" w:lastColumn="1" w:noHBand="0" w:noVBand="0"/>
      </w:tblPr>
      <w:tblGrid>
        <w:gridCol w:w="9576"/>
      </w:tblGrid>
      <w:tr w:rsidR="000D4166" w:rsidTr="00345119">
        <w:tc>
          <w:tcPr>
            <w:tcW w:w="9576" w:type="dxa"/>
          </w:tcPr>
          <w:p w:rsidR="008423E4" w:rsidRPr="00A8133F" w:rsidRDefault="00BE4311" w:rsidP="00F56D67">
            <w:pPr>
              <w:rPr>
                <w:b/>
              </w:rPr>
            </w:pPr>
            <w:r w:rsidRPr="009C1E9A">
              <w:rPr>
                <w:b/>
                <w:u w:val="single"/>
              </w:rPr>
              <w:t>BACKGROUND AND PURPOSE</w:t>
            </w:r>
            <w:r>
              <w:rPr>
                <w:b/>
              </w:rPr>
              <w:t xml:space="preserve"> </w:t>
            </w:r>
          </w:p>
          <w:p w:rsidR="008423E4" w:rsidRDefault="00BE4311" w:rsidP="00F56D67"/>
          <w:p w:rsidR="008423E4" w:rsidRDefault="00BE4311" w:rsidP="00F56D67">
            <w:pPr>
              <w:pStyle w:val="Header"/>
              <w:jc w:val="both"/>
            </w:pPr>
            <w:r>
              <w:t xml:space="preserve">Interested parties contend that certain state facilities need additional flexibility in terms of who to obtain advice and consent from when </w:t>
            </w:r>
            <w:r>
              <w:t>provid</w:t>
            </w:r>
            <w:r>
              <w:t>ing</w:t>
            </w:r>
            <w:r>
              <w:t xml:space="preserve"> medical </w:t>
            </w:r>
            <w:r>
              <w:t xml:space="preserve">or </w:t>
            </w:r>
            <w:r>
              <w:t xml:space="preserve">dental treatment </w:t>
            </w:r>
            <w:r>
              <w:t xml:space="preserve">and services </w:t>
            </w:r>
            <w:r>
              <w:t xml:space="preserve">to </w:t>
            </w:r>
            <w:r>
              <w:t xml:space="preserve">facility residents when </w:t>
            </w:r>
            <w:r>
              <w:t>consent cannot be obtained.</w:t>
            </w:r>
            <w:r>
              <w:t xml:space="preserve"> </w:t>
            </w:r>
            <w:r>
              <w:t xml:space="preserve">S.B. 1565 </w:t>
            </w:r>
            <w:r>
              <w:t xml:space="preserve">seeks to </w:t>
            </w:r>
            <w:r>
              <w:t xml:space="preserve">provide that needed flexibility and </w:t>
            </w:r>
            <w:r>
              <w:t>streamline the consent process to ensur</w:t>
            </w:r>
            <w:r>
              <w:t>e timely treatment of residents</w:t>
            </w:r>
            <w:r>
              <w:t xml:space="preserve"> by revising </w:t>
            </w:r>
            <w:r>
              <w:t xml:space="preserve">provisions regarding </w:t>
            </w:r>
            <w:r>
              <w:t>the persons from whom that advice and consent must be obtained</w:t>
            </w:r>
            <w:r>
              <w:t>.</w:t>
            </w:r>
          </w:p>
          <w:p w:rsidR="008423E4" w:rsidRPr="00E26B13" w:rsidRDefault="00BE4311" w:rsidP="00F56D67">
            <w:pPr>
              <w:rPr>
                <w:b/>
              </w:rPr>
            </w:pPr>
          </w:p>
        </w:tc>
      </w:tr>
      <w:tr w:rsidR="000D4166" w:rsidTr="00345119">
        <w:tc>
          <w:tcPr>
            <w:tcW w:w="9576" w:type="dxa"/>
          </w:tcPr>
          <w:p w:rsidR="0017725B" w:rsidRDefault="00BE4311" w:rsidP="00F56D67">
            <w:pPr>
              <w:rPr>
                <w:b/>
                <w:u w:val="single"/>
              </w:rPr>
            </w:pPr>
            <w:r>
              <w:rPr>
                <w:b/>
                <w:u w:val="single"/>
              </w:rPr>
              <w:t>CRIMINAL JUSTICE IMPACT</w:t>
            </w:r>
          </w:p>
          <w:p w:rsidR="0017725B" w:rsidRDefault="00BE4311" w:rsidP="00F56D67">
            <w:pPr>
              <w:rPr>
                <w:b/>
                <w:u w:val="single"/>
              </w:rPr>
            </w:pPr>
          </w:p>
          <w:p w:rsidR="00A12224" w:rsidRPr="00A12224" w:rsidRDefault="00BE4311" w:rsidP="00F56D67">
            <w:pPr>
              <w:jc w:val="both"/>
            </w:pPr>
            <w:r>
              <w:t>It is the commit</w:t>
            </w:r>
            <w:r>
              <w:t>tee's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BE4311" w:rsidP="00F56D67">
            <w:pPr>
              <w:rPr>
                <w:b/>
                <w:u w:val="single"/>
              </w:rPr>
            </w:pPr>
          </w:p>
        </w:tc>
      </w:tr>
      <w:tr w:rsidR="000D4166" w:rsidTr="00345119">
        <w:tc>
          <w:tcPr>
            <w:tcW w:w="9576" w:type="dxa"/>
          </w:tcPr>
          <w:p w:rsidR="008423E4" w:rsidRPr="00A8133F" w:rsidRDefault="00BE4311" w:rsidP="00F56D67">
            <w:pPr>
              <w:rPr>
                <w:b/>
              </w:rPr>
            </w:pPr>
            <w:r w:rsidRPr="009C1E9A">
              <w:rPr>
                <w:b/>
                <w:u w:val="single"/>
              </w:rPr>
              <w:t>RULEMAKING AUTHORITY</w:t>
            </w:r>
            <w:r>
              <w:rPr>
                <w:b/>
              </w:rPr>
              <w:t xml:space="preserve"> </w:t>
            </w:r>
          </w:p>
          <w:p w:rsidR="008423E4" w:rsidRDefault="00BE4311" w:rsidP="00F56D67"/>
          <w:p w:rsidR="00A12224" w:rsidRDefault="00BE4311" w:rsidP="00F56D67">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BE4311" w:rsidP="00F56D67">
            <w:pPr>
              <w:rPr>
                <w:b/>
              </w:rPr>
            </w:pPr>
          </w:p>
        </w:tc>
      </w:tr>
      <w:tr w:rsidR="000D4166" w:rsidTr="00345119">
        <w:tc>
          <w:tcPr>
            <w:tcW w:w="9576" w:type="dxa"/>
          </w:tcPr>
          <w:p w:rsidR="008423E4" w:rsidRPr="00A8133F" w:rsidRDefault="00BE4311" w:rsidP="00F56D67">
            <w:pPr>
              <w:rPr>
                <w:b/>
              </w:rPr>
            </w:pPr>
            <w:r w:rsidRPr="009C1E9A">
              <w:rPr>
                <w:b/>
                <w:u w:val="single"/>
              </w:rPr>
              <w:t>ANALYSIS</w:t>
            </w:r>
            <w:r>
              <w:rPr>
                <w:b/>
              </w:rPr>
              <w:t xml:space="preserve"> </w:t>
            </w:r>
          </w:p>
          <w:p w:rsidR="008423E4" w:rsidRDefault="00BE4311" w:rsidP="00F56D67"/>
          <w:p w:rsidR="008423E4" w:rsidRDefault="00BE4311" w:rsidP="00F56D67">
            <w:pPr>
              <w:pStyle w:val="Header"/>
              <w:tabs>
                <w:tab w:val="clear" w:pos="4320"/>
                <w:tab w:val="clear" w:pos="8640"/>
              </w:tabs>
              <w:jc w:val="both"/>
            </w:pPr>
            <w:r>
              <w:t xml:space="preserve">S.B. 1565 amends the Health and Safety Code to </w:t>
            </w:r>
            <w:r>
              <w:t xml:space="preserve">change the persons on whose advice and consent the superintendent or director of a </w:t>
            </w:r>
            <w:r w:rsidRPr="005B4053">
              <w:t>state facility for persons with mental illnesses or for persons with an intellectual disability</w:t>
            </w:r>
            <w:r>
              <w:t xml:space="preserve"> is required to order medical treatment or services for a person </w:t>
            </w:r>
            <w:r>
              <w:t>admitted or c</w:t>
            </w:r>
            <w:r>
              <w:t xml:space="preserve">ommitted to that facility's care </w:t>
            </w:r>
            <w:r>
              <w:t>under specified circumstances in which the applicable health and human services agency requests consent to perform the treatment or service and that consent cannot be obtained from three physicians licensed by the Texas Med</w:t>
            </w:r>
            <w:r>
              <w:t>ical Board, at least one of whom is primarily engaged in the private practice of medicine, to three primary care providers, at least two of whom are physicians licensed by the medical board. The bill changes the persons on whose advice and consent a facili</w:t>
            </w:r>
            <w:r>
              <w:t>ty superintendent or director is required to order dental treatment or services for a person under those same circumstances from a dentist licensed by the State Board of Dental Examiners and two physicians licensed by the medical board, at least one of who</w:t>
            </w:r>
            <w:r>
              <w:t xml:space="preserve">m is primarily engaged </w:t>
            </w:r>
            <w:r>
              <w:t>in</w:t>
            </w:r>
            <w:r>
              <w:t xml:space="preserve"> the private practice of medicine, </w:t>
            </w:r>
            <w:r>
              <w:t xml:space="preserve">to </w:t>
            </w:r>
            <w:r>
              <w:t xml:space="preserve">two dentists licensed by the dental board and one physician licensed by the medical board. </w:t>
            </w:r>
            <w:r>
              <w:t xml:space="preserve">The bill </w:t>
            </w:r>
            <w:r>
              <w:t>defines</w:t>
            </w:r>
            <w:r>
              <w:t xml:space="preserve"> </w:t>
            </w:r>
            <w:r w:rsidRPr="00B5134E">
              <w:t>"primary care provider"</w:t>
            </w:r>
            <w:r>
              <w:t xml:space="preserve"> for purposes of such medical and dental treatment</w:t>
            </w:r>
            <w:r w:rsidRPr="00B5134E">
              <w:t xml:space="preserve"> </w:t>
            </w:r>
            <w:r>
              <w:t xml:space="preserve">as </w:t>
            </w:r>
            <w:r w:rsidRPr="00B5134E">
              <w:t>a health</w:t>
            </w:r>
            <w:r w:rsidRPr="00B5134E">
              <w:t xml:space="preserve"> care professional who provides health care services to a defined population of residents</w:t>
            </w:r>
            <w:r>
              <w:t>,</w:t>
            </w:r>
            <w:r>
              <w:t xml:space="preserve"> </w:t>
            </w:r>
            <w:r w:rsidRPr="00B5134E">
              <w:t>includ</w:t>
            </w:r>
            <w:r>
              <w:t>ing</w:t>
            </w:r>
            <w:r w:rsidRPr="00B5134E">
              <w:t xml:space="preserve"> a </w:t>
            </w:r>
            <w:r>
              <w:t xml:space="preserve">state-licensed </w:t>
            </w:r>
            <w:r w:rsidRPr="00B5134E">
              <w:t>physician</w:t>
            </w:r>
            <w:r>
              <w:t>,</w:t>
            </w:r>
            <w:r w:rsidRPr="00B5134E">
              <w:t xml:space="preserve"> advanced practice registered nurse, </w:t>
            </w:r>
            <w:r>
              <w:t>or</w:t>
            </w:r>
            <w:r w:rsidRPr="00B5134E">
              <w:t xml:space="preserve"> physician assistant</w:t>
            </w:r>
            <w:r>
              <w:t>.</w:t>
            </w:r>
          </w:p>
          <w:p w:rsidR="008423E4" w:rsidRPr="00835628" w:rsidRDefault="00BE4311" w:rsidP="00F56D67">
            <w:pPr>
              <w:rPr>
                <w:b/>
              </w:rPr>
            </w:pPr>
          </w:p>
        </w:tc>
      </w:tr>
      <w:tr w:rsidR="000D4166" w:rsidTr="00345119">
        <w:tc>
          <w:tcPr>
            <w:tcW w:w="9576" w:type="dxa"/>
          </w:tcPr>
          <w:p w:rsidR="008423E4" w:rsidRPr="00A8133F" w:rsidRDefault="00BE4311" w:rsidP="00F56D67">
            <w:pPr>
              <w:rPr>
                <w:b/>
              </w:rPr>
            </w:pPr>
            <w:r w:rsidRPr="009C1E9A">
              <w:rPr>
                <w:b/>
                <w:u w:val="single"/>
              </w:rPr>
              <w:t>EFFECTIVE DATE</w:t>
            </w:r>
            <w:r>
              <w:rPr>
                <w:b/>
              </w:rPr>
              <w:t xml:space="preserve"> </w:t>
            </w:r>
          </w:p>
          <w:p w:rsidR="008423E4" w:rsidRDefault="00BE4311" w:rsidP="00F56D67"/>
          <w:p w:rsidR="008423E4" w:rsidRPr="003624F2" w:rsidRDefault="00BE4311" w:rsidP="00F56D67">
            <w:pPr>
              <w:pStyle w:val="Header"/>
              <w:tabs>
                <w:tab w:val="clear" w:pos="4320"/>
                <w:tab w:val="clear" w:pos="8640"/>
              </w:tabs>
              <w:jc w:val="both"/>
            </w:pPr>
            <w:r>
              <w:t>September 1, 2017.</w:t>
            </w:r>
          </w:p>
          <w:p w:rsidR="008423E4" w:rsidRPr="00233FDB" w:rsidRDefault="00BE4311" w:rsidP="00F56D67">
            <w:pPr>
              <w:rPr>
                <w:b/>
              </w:rPr>
            </w:pPr>
          </w:p>
        </w:tc>
      </w:tr>
    </w:tbl>
    <w:p w:rsidR="008423E4" w:rsidRPr="00BE0E75" w:rsidRDefault="00BE4311" w:rsidP="008423E4">
      <w:pPr>
        <w:spacing w:line="480" w:lineRule="auto"/>
        <w:jc w:val="both"/>
        <w:rPr>
          <w:rFonts w:ascii="Arial" w:hAnsi="Arial"/>
          <w:sz w:val="16"/>
          <w:szCs w:val="16"/>
        </w:rPr>
      </w:pPr>
    </w:p>
    <w:p w:rsidR="004108C3" w:rsidRPr="008423E4" w:rsidRDefault="00BE4311"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E4311">
      <w:r>
        <w:separator/>
      </w:r>
    </w:p>
  </w:endnote>
  <w:endnote w:type="continuationSeparator" w:id="0">
    <w:p w:rsidR="00000000" w:rsidRDefault="00BE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D4166" w:rsidTr="009C1E9A">
      <w:trPr>
        <w:cantSplit/>
      </w:trPr>
      <w:tc>
        <w:tcPr>
          <w:tcW w:w="0" w:type="pct"/>
        </w:tcPr>
        <w:p w:rsidR="00137D90" w:rsidRDefault="00BE4311" w:rsidP="009C1E9A">
          <w:pPr>
            <w:pStyle w:val="Footer"/>
            <w:tabs>
              <w:tab w:val="clear" w:pos="8640"/>
              <w:tab w:val="right" w:pos="9360"/>
            </w:tabs>
          </w:pPr>
        </w:p>
      </w:tc>
      <w:tc>
        <w:tcPr>
          <w:tcW w:w="2395" w:type="pct"/>
        </w:tcPr>
        <w:p w:rsidR="00137D90" w:rsidRDefault="00BE4311" w:rsidP="009C1E9A">
          <w:pPr>
            <w:pStyle w:val="Footer"/>
            <w:tabs>
              <w:tab w:val="clear" w:pos="8640"/>
              <w:tab w:val="right" w:pos="9360"/>
            </w:tabs>
          </w:pPr>
        </w:p>
        <w:p w:rsidR="001A4310" w:rsidRDefault="00BE4311" w:rsidP="009C1E9A">
          <w:pPr>
            <w:pStyle w:val="Footer"/>
            <w:tabs>
              <w:tab w:val="clear" w:pos="8640"/>
              <w:tab w:val="right" w:pos="9360"/>
            </w:tabs>
          </w:pPr>
        </w:p>
        <w:p w:rsidR="00137D90" w:rsidRDefault="00BE4311" w:rsidP="009C1E9A">
          <w:pPr>
            <w:pStyle w:val="Footer"/>
            <w:tabs>
              <w:tab w:val="clear" w:pos="8640"/>
              <w:tab w:val="right" w:pos="9360"/>
            </w:tabs>
          </w:pPr>
        </w:p>
      </w:tc>
      <w:tc>
        <w:tcPr>
          <w:tcW w:w="2453" w:type="pct"/>
        </w:tcPr>
        <w:p w:rsidR="00137D90" w:rsidRDefault="00BE4311" w:rsidP="009C1E9A">
          <w:pPr>
            <w:pStyle w:val="Footer"/>
            <w:tabs>
              <w:tab w:val="clear" w:pos="8640"/>
              <w:tab w:val="right" w:pos="9360"/>
            </w:tabs>
            <w:jc w:val="right"/>
          </w:pPr>
        </w:p>
      </w:tc>
    </w:tr>
    <w:tr w:rsidR="000D4166" w:rsidTr="009C1E9A">
      <w:trPr>
        <w:cantSplit/>
      </w:trPr>
      <w:tc>
        <w:tcPr>
          <w:tcW w:w="0" w:type="pct"/>
        </w:tcPr>
        <w:p w:rsidR="00EC379B" w:rsidRDefault="00BE4311" w:rsidP="009C1E9A">
          <w:pPr>
            <w:pStyle w:val="Footer"/>
            <w:tabs>
              <w:tab w:val="clear" w:pos="8640"/>
              <w:tab w:val="right" w:pos="9360"/>
            </w:tabs>
          </w:pPr>
        </w:p>
      </w:tc>
      <w:tc>
        <w:tcPr>
          <w:tcW w:w="2395" w:type="pct"/>
        </w:tcPr>
        <w:p w:rsidR="00EC379B" w:rsidRPr="009C1E9A" w:rsidRDefault="00BE4311" w:rsidP="009C1E9A">
          <w:pPr>
            <w:pStyle w:val="Footer"/>
            <w:tabs>
              <w:tab w:val="clear" w:pos="8640"/>
              <w:tab w:val="right" w:pos="9360"/>
            </w:tabs>
            <w:rPr>
              <w:rFonts w:ascii="Shruti" w:hAnsi="Shruti"/>
              <w:sz w:val="22"/>
            </w:rPr>
          </w:pPr>
          <w:r>
            <w:rPr>
              <w:rFonts w:ascii="Shruti" w:hAnsi="Shruti"/>
              <w:sz w:val="22"/>
            </w:rPr>
            <w:t>85R 30377</w:t>
          </w:r>
        </w:p>
      </w:tc>
      <w:tc>
        <w:tcPr>
          <w:tcW w:w="2453" w:type="pct"/>
        </w:tcPr>
        <w:p w:rsidR="00EC379B" w:rsidRDefault="00BE4311" w:rsidP="009C1E9A">
          <w:pPr>
            <w:pStyle w:val="Footer"/>
            <w:tabs>
              <w:tab w:val="clear" w:pos="8640"/>
              <w:tab w:val="right" w:pos="9360"/>
            </w:tabs>
            <w:jc w:val="right"/>
          </w:pPr>
          <w:r>
            <w:fldChar w:fldCharType="begin"/>
          </w:r>
          <w:r>
            <w:instrText xml:space="preserve"> DOCPROPERTY  OTID  \* MERGEFORMAT </w:instrText>
          </w:r>
          <w:r>
            <w:fldChar w:fldCharType="separate"/>
          </w:r>
          <w:r>
            <w:t>17.131.817</w:t>
          </w:r>
          <w:r>
            <w:fldChar w:fldCharType="end"/>
          </w:r>
        </w:p>
      </w:tc>
    </w:tr>
    <w:tr w:rsidR="000D4166" w:rsidTr="009C1E9A">
      <w:trPr>
        <w:cantSplit/>
      </w:trPr>
      <w:tc>
        <w:tcPr>
          <w:tcW w:w="0" w:type="pct"/>
        </w:tcPr>
        <w:p w:rsidR="00EC379B" w:rsidRDefault="00BE4311" w:rsidP="009C1E9A">
          <w:pPr>
            <w:pStyle w:val="Footer"/>
            <w:tabs>
              <w:tab w:val="clear" w:pos="4320"/>
              <w:tab w:val="clear" w:pos="8640"/>
              <w:tab w:val="left" w:pos="2865"/>
            </w:tabs>
          </w:pPr>
        </w:p>
      </w:tc>
      <w:tc>
        <w:tcPr>
          <w:tcW w:w="2395" w:type="pct"/>
        </w:tcPr>
        <w:p w:rsidR="00EC379B" w:rsidRPr="009C1E9A" w:rsidRDefault="00BE4311" w:rsidP="009C1E9A">
          <w:pPr>
            <w:pStyle w:val="Footer"/>
            <w:tabs>
              <w:tab w:val="clear" w:pos="4320"/>
              <w:tab w:val="clear" w:pos="8640"/>
              <w:tab w:val="left" w:pos="2865"/>
            </w:tabs>
            <w:rPr>
              <w:rFonts w:ascii="Shruti" w:hAnsi="Shruti"/>
              <w:sz w:val="22"/>
            </w:rPr>
          </w:pPr>
        </w:p>
      </w:tc>
      <w:tc>
        <w:tcPr>
          <w:tcW w:w="2453" w:type="pct"/>
        </w:tcPr>
        <w:p w:rsidR="00EC379B" w:rsidRDefault="00BE4311" w:rsidP="006D504F">
          <w:pPr>
            <w:pStyle w:val="Footer"/>
            <w:rPr>
              <w:rStyle w:val="PageNumber"/>
            </w:rPr>
          </w:pPr>
        </w:p>
        <w:p w:rsidR="00EC379B" w:rsidRDefault="00BE4311" w:rsidP="009C1E9A">
          <w:pPr>
            <w:pStyle w:val="Footer"/>
            <w:tabs>
              <w:tab w:val="clear" w:pos="8640"/>
              <w:tab w:val="right" w:pos="9360"/>
            </w:tabs>
            <w:jc w:val="right"/>
          </w:pPr>
        </w:p>
      </w:tc>
    </w:tr>
    <w:tr w:rsidR="000D4166" w:rsidTr="009C1E9A">
      <w:trPr>
        <w:cantSplit/>
        <w:trHeight w:val="323"/>
      </w:trPr>
      <w:tc>
        <w:tcPr>
          <w:tcW w:w="0" w:type="pct"/>
          <w:gridSpan w:val="3"/>
        </w:tcPr>
        <w:p w:rsidR="00EC379B" w:rsidRDefault="00BE431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E4311" w:rsidP="009C1E9A">
          <w:pPr>
            <w:pStyle w:val="Footer"/>
            <w:tabs>
              <w:tab w:val="clear" w:pos="8640"/>
              <w:tab w:val="right" w:pos="9360"/>
            </w:tabs>
            <w:jc w:val="center"/>
          </w:pPr>
        </w:p>
      </w:tc>
    </w:tr>
  </w:tbl>
  <w:p w:rsidR="00EC379B" w:rsidRPr="00FF6F72" w:rsidRDefault="00BE431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E4311">
      <w:r>
        <w:separator/>
      </w:r>
    </w:p>
  </w:footnote>
  <w:footnote w:type="continuationSeparator" w:id="0">
    <w:p w:rsidR="00000000" w:rsidRDefault="00BE4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37ED"/>
    <w:multiLevelType w:val="hybridMultilevel"/>
    <w:tmpl w:val="7B889BDA"/>
    <w:lvl w:ilvl="0" w:tplc="E4B21AE2">
      <w:start w:val="1"/>
      <w:numFmt w:val="bullet"/>
      <w:lvlText w:val=""/>
      <w:lvlJc w:val="left"/>
      <w:pPr>
        <w:ind w:left="780" w:hanging="360"/>
      </w:pPr>
      <w:rPr>
        <w:rFonts w:ascii="Symbol" w:hAnsi="Symbol" w:hint="default"/>
      </w:rPr>
    </w:lvl>
    <w:lvl w:ilvl="1" w:tplc="AEB614EE" w:tentative="1">
      <w:start w:val="1"/>
      <w:numFmt w:val="bullet"/>
      <w:lvlText w:val="o"/>
      <w:lvlJc w:val="left"/>
      <w:pPr>
        <w:ind w:left="1500" w:hanging="360"/>
      </w:pPr>
      <w:rPr>
        <w:rFonts w:ascii="Courier New" w:hAnsi="Courier New" w:cs="Courier New" w:hint="default"/>
      </w:rPr>
    </w:lvl>
    <w:lvl w:ilvl="2" w:tplc="6646EC64" w:tentative="1">
      <w:start w:val="1"/>
      <w:numFmt w:val="bullet"/>
      <w:lvlText w:val=""/>
      <w:lvlJc w:val="left"/>
      <w:pPr>
        <w:ind w:left="2220" w:hanging="360"/>
      </w:pPr>
      <w:rPr>
        <w:rFonts w:ascii="Wingdings" w:hAnsi="Wingdings" w:hint="default"/>
      </w:rPr>
    </w:lvl>
    <w:lvl w:ilvl="3" w:tplc="78ACD350" w:tentative="1">
      <w:start w:val="1"/>
      <w:numFmt w:val="bullet"/>
      <w:lvlText w:val=""/>
      <w:lvlJc w:val="left"/>
      <w:pPr>
        <w:ind w:left="2940" w:hanging="360"/>
      </w:pPr>
      <w:rPr>
        <w:rFonts w:ascii="Symbol" w:hAnsi="Symbol" w:hint="default"/>
      </w:rPr>
    </w:lvl>
    <w:lvl w:ilvl="4" w:tplc="2430AFCC" w:tentative="1">
      <w:start w:val="1"/>
      <w:numFmt w:val="bullet"/>
      <w:lvlText w:val="o"/>
      <w:lvlJc w:val="left"/>
      <w:pPr>
        <w:ind w:left="3660" w:hanging="360"/>
      </w:pPr>
      <w:rPr>
        <w:rFonts w:ascii="Courier New" w:hAnsi="Courier New" w:cs="Courier New" w:hint="default"/>
      </w:rPr>
    </w:lvl>
    <w:lvl w:ilvl="5" w:tplc="A86E1596" w:tentative="1">
      <w:start w:val="1"/>
      <w:numFmt w:val="bullet"/>
      <w:lvlText w:val=""/>
      <w:lvlJc w:val="left"/>
      <w:pPr>
        <w:ind w:left="4380" w:hanging="360"/>
      </w:pPr>
      <w:rPr>
        <w:rFonts w:ascii="Wingdings" w:hAnsi="Wingdings" w:hint="default"/>
      </w:rPr>
    </w:lvl>
    <w:lvl w:ilvl="6" w:tplc="99CCB988" w:tentative="1">
      <w:start w:val="1"/>
      <w:numFmt w:val="bullet"/>
      <w:lvlText w:val=""/>
      <w:lvlJc w:val="left"/>
      <w:pPr>
        <w:ind w:left="5100" w:hanging="360"/>
      </w:pPr>
      <w:rPr>
        <w:rFonts w:ascii="Symbol" w:hAnsi="Symbol" w:hint="default"/>
      </w:rPr>
    </w:lvl>
    <w:lvl w:ilvl="7" w:tplc="06FE8486" w:tentative="1">
      <w:start w:val="1"/>
      <w:numFmt w:val="bullet"/>
      <w:lvlText w:val="o"/>
      <w:lvlJc w:val="left"/>
      <w:pPr>
        <w:ind w:left="5820" w:hanging="360"/>
      </w:pPr>
      <w:rPr>
        <w:rFonts w:ascii="Courier New" w:hAnsi="Courier New" w:cs="Courier New" w:hint="default"/>
      </w:rPr>
    </w:lvl>
    <w:lvl w:ilvl="8" w:tplc="91248B84"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66"/>
    <w:rsid w:val="000D4166"/>
    <w:rsid w:val="00BE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5134E"/>
    <w:rPr>
      <w:sz w:val="16"/>
      <w:szCs w:val="16"/>
    </w:rPr>
  </w:style>
  <w:style w:type="paragraph" w:styleId="CommentText">
    <w:name w:val="annotation text"/>
    <w:basedOn w:val="Normal"/>
    <w:link w:val="CommentTextChar"/>
    <w:rsid w:val="00B5134E"/>
    <w:rPr>
      <w:sz w:val="20"/>
      <w:szCs w:val="20"/>
    </w:rPr>
  </w:style>
  <w:style w:type="character" w:customStyle="1" w:styleId="CommentTextChar">
    <w:name w:val="Comment Text Char"/>
    <w:basedOn w:val="DefaultParagraphFont"/>
    <w:link w:val="CommentText"/>
    <w:rsid w:val="00B5134E"/>
  </w:style>
  <w:style w:type="paragraph" w:styleId="CommentSubject">
    <w:name w:val="annotation subject"/>
    <w:basedOn w:val="CommentText"/>
    <w:next w:val="CommentText"/>
    <w:link w:val="CommentSubjectChar"/>
    <w:rsid w:val="00B5134E"/>
    <w:rPr>
      <w:b/>
      <w:bCs/>
    </w:rPr>
  </w:style>
  <w:style w:type="character" w:customStyle="1" w:styleId="CommentSubjectChar">
    <w:name w:val="Comment Subject Char"/>
    <w:basedOn w:val="CommentTextChar"/>
    <w:link w:val="CommentSubject"/>
    <w:rsid w:val="00B513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5134E"/>
    <w:rPr>
      <w:sz w:val="16"/>
      <w:szCs w:val="16"/>
    </w:rPr>
  </w:style>
  <w:style w:type="paragraph" w:styleId="CommentText">
    <w:name w:val="annotation text"/>
    <w:basedOn w:val="Normal"/>
    <w:link w:val="CommentTextChar"/>
    <w:rsid w:val="00B5134E"/>
    <w:rPr>
      <w:sz w:val="20"/>
      <w:szCs w:val="20"/>
    </w:rPr>
  </w:style>
  <w:style w:type="character" w:customStyle="1" w:styleId="CommentTextChar">
    <w:name w:val="Comment Text Char"/>
    <w:basedOn w:val="DefaultParagraphFont"/>
    <w:link w:val="CommentText"/>
    <w:rsid w:val="00B5134E"/>
  </w:style>
  <w:style w:type="paragraph" w:styleId="CommentSubject">
    <w:name w:val="annotation subject"/>
    <w:basedOn w:val="CommentText"/>
    <w:next w:val="CommentText"/>
    <w:link w:val="CommentSubjectChar"/>
    <w:rsid w:val="00B5134E"/>
    <w:rPr>
      <w:b/>
      <w:bCs/>
    </w:rPr>
  </w:style>
  <w:style w:type="character" w:customStyle="1" w:styleId="CommentSubjectChar">
    <w:name w:val="Comment Subject Char"/>
    <w:basedOn w:val="CommentTextChar"/>
    <w:link w:val="CommentSubject"/>
    <w:rsid w:val="00B51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2211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BA - SB01565 (Committee Report (Unamended))</vt:lpstr>
    </vt:vector>
  </TitlesOfParts>
  <Company>State of Texas</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30377</dc:subject>
  <dc:creator>State of Texas</dc:creator>
  <dc:description>SB 1565 by Kolkhorst-(H)Human Services</dc:description>
  <cp:lastModifiedBy>Brianna Weis</cp:lastModifiedBy>
  <cp:revision>2</cp:revision>
  <cp:lastPrinted>2017-05-11T21:20:00Z</cp:lastPrinted>
  <dcterms:created xsi:type="dcterms:W3CDTF">2017-05-15T21:39:00Z</dcterms:created>
  <dcterms:modified xsi:type="dcterms:W3CDTF">2017-05-15T21:39:00Z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17.131.817</vt:lpwstr>
  </property>
</Properties>
</file>