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26CC" w:rsidTr="00345119">
        <w:tc>
          <w:tcPr>
            <w:tcW w:w="9576" w:type="dxa"/>
            <w:noWrap/>
          </w:tcPr>
          <w:p w:rsidR="008423E4" w:rsidRPr="0022177D" w:rsidRDefault="00E570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70B7" w:rsidP="008423E4">
      <w:pPr>
        <w:jc w:val="center"/>
      </w:pPr>
    </w:p>
    <w:p w:rsidR="008423E4" w:rsidRPr="00B31F0E" w:rsidRDefault="00E570B7" w:rsidP="008423E4"/>
    <w:p w:rsidR="008423E4" w:rsidRPr="00742794" w:rsidRDefault="00E570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26CC" w:rsidTr="00345119">
        <w:tc>
          <w:tcPr>
            <w:tcW w:w="9576" w:type="dxa"/>
          </w:tcPr>
          <w:p w:rsidR="008423E4" w:rsidRPr="00861995" w:rsidRDefault="00E570B7" w:rsidP="00345119">
            <w:pPr>
              <w:jc w:val="right"/>
            </w:pPr>
            <w:r>
              <w:t>S.B. 1654</w:t>
            </w:r>
          </w:p>
        </w:tc>
      </w:tr>
      <w:tr w:rsidR="001C26CC" w:rsidTr="00345119">
        <w:tc>
          <w:tcPr>
            <w:tcW w:w="9576" w:type="dxa"/>
          </w:tcPr>
          <w:p w:rsidR="008423E4" w:rsidRPr="00861995" w:rsidRDefault="00E570B7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1C26CC" w:rsidTr="00345119">
        <w:tc>
          <w:tcPr>
            <w:tcW w:w="9576" w:type="dxa"/>
          </w:tcPr>
          <w:p w:rsidR="008423E4" w:rsidRPr="00861995" w:rsidRDefault="00E570B7" w:rsidP="00345119">
            <w:pPr>
              <w:jc w:val="right"/>
            </w:pPr>
            <w:r>
              <w:t>Transportation</w:t>
            </w:r>
          </w:p>
        </w:tc>
      </w:tr>
      <w:tr w:rsidR="001C26CC" w:rsidTr="00345119">
        <w:tc>
          <w:tcPr>
            <w:tcW w:w="9576" w:type="dxa"/>
          </w:tcPr>
          <w:p w:rsidR="008423E4" w:rsidRDefault="00E570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70B7" w:rsidP="008423E4">
      <w:pPr>
        <w:tabs>
          <w:tab w:val="right" w:pos="9360"/>
        </w:tabs>
      </w:pPr>
    </w:p>
    <w:p w:rsidR="008423E4" w:rsidRDefault="00E570B7" w:rsidP="008423E4"/>
    <w:p w:rsidR="008423E4" w:rsidRDefault="00E570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26CC" w:rsidTr="00345119">
        <w:tc>
          <w:tcPr>
            <w:tcW w:w="9576" w:type="dxa"/>
          </w:tcPr>
          <w:p w:rsidR="008423E4" w:rsidRPr="00A8133F" w:rsidRDefault="00E570B7" w:rsidP="004E0A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70B7" w:rsidP="004E0AB5"/>
          <w:p w:rsidR="008423E4" w:rsidRDefault="00E570B7" w:rsidP="004E0AB5">
            <w:pPr>
              <w:pStyle w:val="Header"/>
              <w:jc w:val="both"/>
            </w:pPr>
            <w:r>
              <w:t>Interested parties contend that electronic transmission of toll invoices would be less expensive than the mailing of</w:t>
            </w:r>
            <w:r>
              <w:t xml:space="preserve"> paper invoices for </w:t>
            </w:r>
            <w:r>
              <w:t xml:space="preserve">the </w:t>
            </w:r>
            <w:r w:rsidRPr="00DF754B">
              <w:t>Texas Department of Transportation</w:t>
            </w:r>
            <w:r>
              <w:t xml:space="preserve"> and </w:t>
            </w:r>
            <w:r>
              <w:t xml:space="preserve">would be more </w:t>
            </w:r>
            <w:r>
              <w:t xml:space="preserve">convenient for many customers. </w:t>
            </w:r>
            <w:r>
              <w:t xml:space="preserve">S.B. 1654 seeks to address this issue by </w:t>
            </w:r>
            <w:r>
              <w:t>authorizing</w:t>
            </w:r>
            <w:r>
              <w:t xml:space="preserve"> a notice of toll nonpayment</w:t>
            </w:r>
            <w:r>
              <w:t xml:space="preserve"> to be sent</w:t>
            </w:r>
            <w:r>
              <w:t xml:space="preserve"> as an electronic record </w:t>
            </w:r>
            <w:r>
              <w:t>under certain conditions</w:t>
            </w:r>
            <w:r>
              <w:t>.</w:t>
            </w:r>
          </w:p>
          <w:p w:rsidR="008423E4" w:rsidRPr="00E26B13" w:rsidRDefault="00E570B7" w:rsidP="004E0AB5">
            <w:pPr>
              <w:rPr>
                <w:b/>
              </w:rPr>
            </w:pPr>
          </w:p>
        </w:tc>
      </w:tr>
      <w:tr w:rsidR="001C26CC" w:rsidTr="00345119">
        <w:tc>
          <w:tcPr>
            <w:tcW w:w="9576" w:type="dxa"/>
          </w:tcPr>
          <w:p w:rsidR="0017725B" w:rsidRDefault="00E570B7" w:rsidP="004E0A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70B7" w:rsidP="004E0AB5">
            <w:pPr>
              <w:rPr>
                <w:b/>
                <w:u w:val="single"/>
              </w:rPr>
            </w:pPr>
          </w:p>
          <w:p w:rsidR="001653A8" w:rsidRPr="001653A8" w:rsidRDefault="00E570B7" w:rsidP="004E0AB5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E570B7" w:rsidP="004E0AB5">
            <w:pPr>
              <w:rPr>
                <w:b/>
                <w:u w:val="single"/>
              </w:rPr>
            </w:pPr>
          </w:p>
        </w:tc>
      </w:tr>
      <w:tr w:rsidR="001C26CC" w:rsidTr="00345119">
        <w:tc>
          <w:tcPr>
            <w:tcW w:w="9576" w:type="dxa"/>
          </w:tcPr>
          <w:p w:rsidR="008423E4" w:rsidRPr="00A8133F" w:rsidRDefault="00E570B7" w:rsidP="004E0A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70B7" w:rsidP="004E0AB5"/>
          <w:p w:rsidR="001653A8" w:rsidRDefault="00E570B7" w:rsidP="004E0A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70B7" w:rsidP="004E0AB5">
            <w:pPr>
              <w:rPr>
                <w:b/>
              </w:rPr>
            </w:pPr>
          </w:p>
        </w:tc>
      </w:tr>
      <w:tr w:rsidR="001C26CC" w:rsidTr="00345119">
        <w:tc>
          <w:tcPr>
            <w:tcW w:w="9576" w:type="dxa"/>
          </w:tcPr>
          <w:p w:rsidR="008423E4" w:rsidRPr="00A8133F" w:rsidRDefault="00E570B7" w:rsidP="004E0A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70B7" w:rsidP="004E0AB5"/>
          <w:p w:rsidR="008423E4" w:rsidRDefault="00E570B7" w:rsidP="004E0A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1654 amends the Transportation Code to authorize the Texas Department of Transportation to provide that </w:t>
            </w:r>
            <w:r>
              <w:t xml:space="preserve">a </w:t>
            </w:r>
            <w:r>
              <w:t xml:space="preserve">notice of toll nonpayment </w:t>
            </w:r>
            <w:r>
              <w:t xml:space="preserve">under an alternative tolling method, instead of being sent by first class mail, </w:t>
            </w:r>
            <w:r>
              <w:t xml:space="preserve">be sent as an electronic record to </w:t>
            </w:r>
            <w:r>
              <w:t>a</w:t>
            </w:r>
            <w:r>
              <w:t xml:space="preserve"> re</w:t>
            </w:r>
            <w:r>
              <w:t>gistered owner</w:t>
            </w:r>
            <w:r>
              <w:t xml:space="preserve"> of a vehicle</w:t>
            </w:r>
            <w:r>
              <w:t xml:space="preserve"> that</w:t>
            </w:r>
            <w:r>
              <w:t xml:space="preserve"> agrees</w:t>
            </w:r>
            <w:r>
              <w:t xml:space="preserve"> </w:t>
            </w:r>
            <w:r w:rsidRPr="00ED7AE0">
              <w:t xml:space="preserve">to the terms of the electronic record </w:t>
            </w:r>
            <w:r>
              <w:t>transmission of the information.</w:t>
            </w:r>
          </w:p>
          <w:p w:rsidR="008423E4" w:rsidRPr="00835628" w:rsidRDefault="00E570B7" w:rsidP="004E0AB5">
            <w:pPr>
              <w:rPr>
                <w:b/>
              </w:rPr>
            </w:pPr>
          </w:p>
        </w:tc>
      </w:tr>
      <w:tr w:rsidR="001C26CC" w:rsidTr="00345119">
        <w:tc>
          <w:tcPr>
            <w:tcW w:w="9576" w:type="dxa"/>
          </w:tcPr>
          <w:p w:rsidR="008423E4" w:rsidRPr="00A8133F" w:rsidRDefault="00E570B7" w:rsidP="004E0A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70B7" w:rsidP="004E0AB5"/>
          <w:p w:rsidR="008423E4" w:rsidRPr="003624F2" w:rsidRDefault="00E570B7" w:rsidP="004E0A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570B7" w:rsidP="004E0AB5">
            <w:pPr>
              <w:rPr>
                <w:b/>
              </w:rPr>
            </w:pPr>
          </w:p>
        </w:tc>
      </w:tr>
    </w:tbl>
    <w:p w:rsidR="008423E4" w:rsidRPr="00BE0E75" w:rsidRDefault="00E570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70B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0B7">
      <w:r>
        <w:separator/>
      </w:r>
    </w:p>
  </w:endnote>
  <w:endnote w:type="continuationSeparator" w:id="0">
    <w:p w:rsidR="00000000" w:rsidRDefault="00E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26CC" w:rsidTr="009C1E9A">
      <w:trPr>
        <w:cantSplit/>
      </w:trPr>
      <w:tc>
        <w:tcPr>
          <w:tcW w:w="0" w:type="pct"/>
        </w:tcPr>
        <w:p w:rsidR="00137D90" w:rsidRDefault="00E57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70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70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7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7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26CC" w:rsidTr="009C1E9A">
      <w:trPr>
        <w:cantSplit/>
      </w:trPr>
      <w:tc>
        <w:tcPr>
          <w:tcW w:w="0" w:type="pct"/>
        </w:tcPr>
        <w:p w:rsidR="00EC379B" w:rsidRDefault="00E57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70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30866</w:t>
          </w:r>
        </w:p>
      </w:tc>
      <w:tc>
        <w:tcPr>
          <w:tcW w:w="2453" w:type="pct"/>
        </w:tcPr>
        <w:p w:rsidR="00EC379B" w:rsidRDefault="00E57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17.135.175</w:t>
          </w:r>
          <w:r>
            <w:fldChar w:fldCharType="end"/>
          </w:r>
        </w:p>
      </w:tc>
    </w:tr>
    <w:tr w:rsidR="001C26CC" w:rsidTr="009C1E9A">
      <w:trPr>
        <w:cantSplit/>
      </w:trPr>
      <w:tc>
        <w:tcPr>
          <w:tcW w:w="0" w:type="pct"/>
        </w:tcPr>
        <w:p w:rsidR="00EC379B" w:rsidRDefault="00E570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70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70B7" w:rsidP="006D504F">
          <w:pPr>
            <w:pStyle w:val="Footer"/>
            <w:rPr>
              <w:rStyle w:val="PageNumber"/>
            </w:rPr>
          </w:pPr>
        </w:p>
        <w:p w:rsidR="00EC379B" w:rsidRDefault="00E57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26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70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70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70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0B7">
      <w:r>
        <w:separator/>
      </w:r>
    </w:p>
  </w:footnote>
  <w:footnote w:type="continuationSeparator" w:id="0">
    <w:p w:rsidR="00000000" w:rsidRDefault="00E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CC"/>
    <w:rsid w:val="001C26CC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7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AE0"/>
  </w:style>
  <w:style w:type="paragraph" w:styleId="CommentSubject">
    <w:name w:val="annotation subject"/>
    <w:basedOn w:val="CommentText"/>
    <w:next w:val="CommentText"/>
    <w:link w:val="CommentSubjectChar"/>
    <w:rsid w:val="00ED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7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AE0"/>
  </w:style>
  <w:style w:type="paragraph" w:styleId="CommentSubject">
    <w:name w:val="annotation subject"/>
    <w:basedOn w:val="CommentText"/>
    <w:next w:val="CommentText"/>
    <w:link w:val="CommentSubjectChar"/>
    <w:rsid w:val="00ED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SB01654 (Committee Report (Unamended))</vt:lpstr>
    </vt:vector>
  </TitlesOfParts>
  <Company>State of Texas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30866</dc:subject>
  <dc:creator>State of Texas</dc:creator>
  <dc:description>SB 1654 by Watson-(H)Transportation</dc:description>
  <cp:lastModifiedBy>Molly Hoffman-Bricker</cp:lastModifiedBy>
  <cp:revision>2</cp:revision>
  <cp:lastPrinted>2003-11-26T17:21:00Z</cp:lastPrinted>
  <dcterms:created xsi:type="dcterms:W3CDTF">2017-05-15T22:39:00Z</dcterms:created>
  <dcterms:modified xsi:type="dcterms:W3CDTF">2017-05-15T22:39:00Z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17.135.175</vt:lpwstr>
  </property>
</Properties>
</file>