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C0" w:rsidRDefault="009009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6C0F6D0854424EAD840B2758B7B233"/>
          </w:placeholder>
        </w:sdtPr>
        <w:sdtContent>
          <w:r w:rsidRPr="005C2A78">
            <w:rPr>
              <w:rFonts w:cs="Times New Roman"/>
              <w:b/>
              <w:szCs w:val="24"/>
              <w:u w:val="single"/>
            </w:rPr>
            <w:t>BILL ANALYSIS</w:t>
          </w:r>
        </w:sdtContent>
      </w:sdt>
    </w:p>
    <w:p w:rsidR="009009C0" w:rsidRPr="00585C31" w:rsidRDefault="009009C0" w:rsidP="000F1DF9">
      <w:pPr>
        <w:spacing w:after="0" w:line="240" w:lineRule="auto"/>
        <w:rPr>
          <w:rFonts w:cs="Times New Roman"/>
          <w:szCs w:val="24"/>
        </w:rPr>
      </w:pPr>
    </w:p>
    <w:p w:rsidR="009009C0" w:rsidRPr="00585C31" w:rsidRDefault="009009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09C0" w:rsidTr="000F1DF9">
        <w:tc>
          <w:tcPr>
            <w:tcW w:w="2718" w:type="dxa"/>
          </w:tcPr>
          <w:p w:rsidR="009009C0" w:rsidRPr="005C2A78" w:rsidRDefault="009009C0" w:rsidP="006D756B">
            <w:pPr>
              <w:rPr>
                <w:rFonts w:cs="Times New Roman"/>
                <w:szCs w:val="24"/>
              </w:rPr>
            </w:pPr>
            <w:sdt>
              <w:sdtPr>
                <w:rPr>
                  <w:rFonts w:cs="Times New Roman"/>
                  <w:szCs w:val="24"/>
                </w:rPr>
                <w:alias w:val="Agency Title"/>
                <w:tag w:val="AgencyTitleContentControl"/>
                <w:id w:val="1920747753"/>
                <w:lock w:val="sdtContentLocked"/>
                <w:placeholder>
                  <w:docPart w:val="8AE98E6915DB462787147B5C298AF774"/>
                </w:placeholder>
              </w:sdtPr>
              <w:sdtEndPr>
                <w:rPr>
                  <w:rFonts w:cstheme="minorBidi"/>
                  <w:szCs w:val="22"/>
                </w:rPr>
              </w:sdtEndPr>
              <w:sdtContent>
                <w:r>
                  <w:rPr>
                    <w:rFonts w:cs="Times New Roman"/>
                    <w:szCs w:val="24"/>
                  </w:rPr>
                  <w:t>Senate Research Center</w:t>
                </w:r>
              </w:sdtContent>
            </w:sdt>
          </w:p>
        </w:tc>
        <w:tc>
          <w:tcPr>
            <w:tcW w:w="6858" w:type="dxa"/>
          </w:tcPr>
          <w:p w:rsidR="009009C0" w:rsidRPr="00FF6471" w:rsidRDefault="009009C0" w:rsidP="000F1DF9">
            <w:pPr>
              <w:jc w:val="right"/>
              <w:rPr>
                <w:rFonts w:cs="Times New Roman"/>
                <w:szCs w:val="24"/>
              </w:rPr>
            </w:pPr>
            <w:sdt>
              <w:sdtPr>
                <w:rPr>
                  <w:rFonts w:cs="Times New Roman"/>
                  <w:szCs w:val="24"/>
                </w:rPr>
                <w:alias w:val="Bill Number"/>
                <w:tag w:val="BillNumberOne"/>
                <w:id w:val="-410784069"/>
                <w:lock w:val="sdtContentLocked"/>
                <w:placeholder>
                  <w:docPart w:val="69254B7E712145549C8458E2FA8CB7D2"/>
                </w:placeholder>
              </w:sdtPr>
              <w:sdtContent>
                <w:r>
                  <w:rPr>
                    <w:rFonts w:cs="Times New Roman"/>
                    <w:szCs w:val="24"/>
                  </w:rPr>
                  <w:t>C.S.S.B. 1736</w:t>
                </w:r>
              </w:sdtContent>
            </w:sdt>
          </w:p>
        </w:tc>
      </w:tr>
      <w:tr w:rsidR="009009C0" w:rsidTr="000F1DF9">
        <w:sdt>
          <w:sdtPr>
            <w:rPr>
              <w:rFonts w:cs="Times New Roman"/>
              <w:szCs w:val="24"/>
            </w:rPr>
            <w:alias w:val="TLCNumber"/>
            <w:tag w:val="TLCNumber"/>
            <w:id w:val="-542600604"/>
            <w:lock w:val="sdtLocked"/>
            <w:placeholder>
              <w:docPart w:val="24903AFCC8BE44F39AB6874A6A38B7F9"/>
            </w:placeholder>
          </w:sdtPr>
          <w:sdtContent>
            <w:tc>
              <w:tcPr>
                <w:tcW w:w="2718" w:type="dxa"/>
              </w:tcPr>
              <w:p w:rsidR="009009C0" w:rsidRPr="000F1DF9" w:rsidRDefault="009009C0" w:rsidP="00C65088">
                <w:pPr>
                  <w:rPr>
                    <w:rFonts w:cs="Times New Roman"/>
                    <w:szCs w:val="24"/>
                  </w:rPr>
                </w:pPr>
                <w:r>
                  <w:rPr>
                    <w:rFonts w:cs="Times New Roman"/>
                    <w:szCs w:val="24"/>
                  </w:rPr>
                  <w:t>85R19620 LED-D</w:t>
                </w:r>
              </w:p>
            </w:tc>
          </w:sdtContent>
        </w:sdt>
        <w:tc>
          <w:tcPr>
            <w:tcW w:w="6858" w:type="dxa"/>
          </w:tcPr>
          <w:p w:rsidR="009009C0" w:rsidRPr="005C2A78" w:rsidRDefault="009009C0" w:rsidP="006D756B">
            <w:pPr>
              <w:jc w:val="right"/>
              <w:rPr>
                <w:rFonts w:cs="Times New Roman"/>
                <w:szCs w:val="24"/>
              </w:rPr>
            </w:pPr>
            <w:sdt>
              <w:sdtPr>
                <w:rPr>
                  <w:rFonts w:cs="Times New Roman"/>
                  <w:szCs w:val="24"/>
                </w:rPr>
                <w:alias w:val="Author Label"/>
                <w:tag w:val="By"/>
                <w:id w:val="72399597"/>
                <w:lock w:val="sdtLocked"/>
                <w:placeholder>
                  <w:docPart w:val="816CCEED5A464F7487A346ACA3A94E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ABDFD7FA8046B98B6F8A255B14253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0020E32351744758E89B504B37A9477"/>
                </w:placeholder>
                <w:showingPlcHdr/>
              </w:sdtPr>
              <w:sdtContent/>
            </w:sdt>
          </w:p>
        </w:tc>
      </w:tr>
      <w:tr w:rsidR="009009C0" w:rsidTr="000F1DF9">
        <w:tc>
          <w:tcPr>
            <w:tcW w:w="2718" w:type="dxa"/>
          </w:tcPr>
          <w:p w:rsidR="009009C0" w:rsidRPr="00BC7495" w:rsidRDefault="009009C0" w:rsidP="000F1DF9">
            <w:pPr>
              <w:rPr>
                <w:rFonts w:cs="Times New Roman"/>
                <w:szCs w:val="24"/>
              </w:rPr>
            </w:pPr>
          </w:p>
        </w:tc>
        <w:sdt>
          <w:sdtPr>
            <w:rPr>
              <w:rFonts w:cs="Times New Roman"/>
              <w:szCs w:val="24"/>
            </w:rPr>
            <w:alias w:val="Committee"/>
            <w:tag w:val="Committee"/>
            <w:id w:val="1914272295"/>
            <w:lock w:val="sdtContentLocked"/>
            <w:placeholder>
              <w:docPart w:val="353957A06DA64D7EA5B65DB1EFE06A32"/>
            </w:placeholder>
          </w:sdtPr>
          <w:sdtContent>
            <w:tc>
              <w:tcPr>
                <w:tcW w:w="6858" w:type="dxa"/>
              </w:tcPr>
              <w:p w:rsidR="009009C0" w:rsidRPr="00FF6471" w:rsidRDefault="009009C0" w:rsidP="000F1DF9">
                <w:pPr>
                  <w:jc w:val="right"/>
                  <w:rPr>
                    <w:rFonts w:cs="Times New Roman"/>
                    <w:szCs w:val="24"/>
                  </w:rPr>
                </w:pPr>
                <w:r>
                  <w:rPr>
                    <w:rFonts w:cs="Times New Roman"/>
                    <w:szCs w:val="24"/>
                  </w:rPr>
                  <w:t>State Affairs</w:t>
                </w:r>
              </w:p>
            </w:tc>
          </w:sdtContent>
        </w:sdt>
      </w:tr>
      <w:tr w:rsidR="009009C0" w:rsidTr="000F1DF9">
        <w:tc>
          <w:tcPr>
            <w:tcW w:w="2718" w:type="dxa"/>
          </w:tcPr>
          <w:p w:rsidR="009009C0" w:rsidRPr="00BC7495" w:rsidRDefault="009009C0" w:rsidP="000F1DF9">
            <w:pPr>
              <w:rPr>
                <w:rFonts w:cs="Times New Roman"/>
                <w:szCs w:val="24"/>
              </w:rPr>
            </w:pPr>
          </w:p>
        </w:tc>
        <w:sdt>
          <w:sdtPr>
            <w:rPr>
              <w:rFonts w:cs="Times New Roman"/>
              <w:szCs w:val="24"/>
            </w:rPr>
            <w:alias w:val="Date"/>
            <w:tag w:val="DateContentControl"/>
            <w:id w:val="1178081906"/>
            <w:lock w:val="sdtLocked"/>
            <w:placeholder>
              <w:docPart w:val="528FFDC4A5104FB5B3D571FA918777A7"/>
            </w:placeholder>
            <w:date w:fullDate="2017-04-05T00:00:00Z">
              <w:dateFormat w:val="M/d/yyyy"/>
              <w:lid w:val="en-US"/>
              <w:storeMappedDataAs w:val="dateTime"/>
              <w:calendar w:val="gregorian"/>
            </w:date>
          </w:sdtPr>
          <w:sdtContent>
            <w:tc>
              <w:tcPr>
                <w:tcW w:w="6858" w:type="dxa"/>
              </w:tcPr>
              <w:p w:rsidR="009009C0" w:rsidRPr="00FF6471" w:rsidRDefault="009009C0" w:rsidP="000F1DF9">
                <w:pPr>
                  <w:jc w:val="right"/>
                  <w:rPr>
                    <w:rFonts w:cs="Times New Roman"/>
                    <w:szCs w:val="24"/>
                  </w:rPr>
                </w:pPr>
                <w:r>
                  <w:rPr>
                    <w:rFonts w:cs="Times New Roman"/>
                    <w:szCs w:val="24"/>
                  </w:rPr>
                  <w:t>4/5/2017</w:t>
                </w:r>
              </w:p>
            </w:tc>
          </w:sdtContent>
        </w:sdt>
      </w:tr>
      <w:tr w:rsidR="009009C0" w:rsidTr="000F1DF9">
        <w:tc>
          <w:tcPr>
            <w:tcW w:w="2718" w:type="dxa"/>
          </w:tcPr>
          <w:p w:rsidR="009009C0" w:rsidRPr="00BC7495" w:rsidRDefault="009009C0" w:rsidP="000F1DF9">
            <w:pPr>
              <w:rPr>
                <w:rFonts w:cs="Times New Roman"/>
                <w:szCs w:val="24"/>
              </w:rPr>
            </w:pPr>
          </w:p>
        </w:tc>
        <w:sdt>
          <w:sdtPr>
            <w:rPr>
              <w:rFonts w:cs="Times New Roman"/>
              <w:szCs w:val="24"/>
            </w:rPr>
            <w:alias w:val="BA Version"/>
            <w:tag w:val="BAVersion"/>
            <w:id w:val="-1685590809"/>
            <w:lock w:val="sdtContentLocked"/>
            <w:placeholder>
              <w:docPart w:val="BDF05E0B0B674E88B1D65D4E752ACAE6"/>
            </w:placeholder>
          </w:sdtPr>
          <w:sdtContent>
            <w:tc>
              <w:tcPr>
                <w:tcW w:w="6858" w:type="dxa"/>
              </w:tcPr>
              <w:p w:rsidR="009009C0" w:rsidRPr="00FF6471" w:rsidRDefault="009009C0" w:rsidP="000F1DF9">
                <w:pPr>
                  <w:jc w:val="right"/>
                  <w:rPr>
                    <w:rFonts w:cs="Times New Roman"/>
                    <w:szCs w:val="24"/>
                  </w:rPr>
                </w:pPr>
                <w:r>
                  <w:rPr>
                    <w:rFonts w:cs="Times New Roman"/>
                    <w:szCs w:val="24"/>
                  </w:rPr>
                  <w:t>Committee Report (Substituted)</w:t>
                </w:r>
              </w:p>
            </w:tc>
          </w:sdtContent>
        </w:sdt>
      </w:tr>
    </w:tbl>
    <w:p w:rsidR="009009C0" w:rsidRPr="00FF6471" w:rsidRDefault="009009C0" w:rsidP="000F1DF9">
      <w:pPr>
        <w:spacing w:after="0" w:line="240" w:lineRule="auto"/>
        <w:rPr>
          <w:rFonts w:cs="Times New Roman"/>
          <w:szCs w:val="24"/>
        </w:rPr>
      </w:pPr>
    </w:p>
    <w:p w:rsidR="009009C0" w:rsidRPr="00FF6471" w:rsidRDefault="009009C0" w:rsidP="000F1DF9">
      <w:pPr>
        <w:spacing w:after="0" w:line="240" w:lineRule="auto"/>
        <w:rPr>
          <w:rFonts w:cs="Times New Roman"/>
          <w:szCs w:val="24"/>
        </w:rPr>
      </w:pPr>
    </w:p>
    <w:p w:rsidR="009009C0" w:rsidRPr="00FF6471" w:rsidRDefault="009009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D5D20309994ED4B889CCAB997FDD51"/>
        </w:placeholder>
      </w:sdtPr>
      <w:sdtContent>
        <w:p w:rsidR="009009C0" w:rsidRDefault="009009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E50AD51034AF6B40A8B5A4F0698FF"/>
        </w:placeholder>
      </w:sdtPr>
      <w:sdtContent>
        <w:p w:rsidR="009009C0" w:rsidRDefault="009009C0" w:rsidP="00795FC1">
          <w:pPr>
            <w:pStyle w:val="NormalWeb"/>
            <w:spacing w:before="0" w:beforeAutospacing="0" w:after="0" w:afterAutospacing="0"/>
            <w:jc w:val="both"/>
            <w:divId w:val="680813437"/>
            <w:rPr>
              <w:rFonts w:eastAsia="Times New Roman" w:cstheme="minorBidi"/>
              <w:bCs/>
              <w:szCs w:val="22"/>
            </w:rPr>
          </w:pPr>
        </w:p>
        <w:p w:rsidR="009009C0" w:rsidRPr="00795FC1" w:rsidRDefault="009009C0" w:rsidP="00795FC1">
          <w:pPr>
            <w:pStyle w:val="NormalWeb"/>
            <w:spacing w:before="0" w:beforeAutospacing="0" w:after="0" w:afterAutospacing="0"/>
            <w:jc w:val="both"/>
            <w:divId w:val="680813437"/>
          </w:pPr>
          <w:r w:rsidRPr="00795FC1">
            <w:t>Licensed Texans are able to carry a handgun, openly or concealed, into most private businesses as long as the establishment does not post a notice under Chapters 30.06 or 30.07, Penal Code. Statute does not provide explicit civil liability protections to such businesses. This could leave the establishment vulnerable to frivolous lawsuits, and operate as an incentive to the adoption of more restrictive carrying policies.</w:t>
          </w:r>
        </w:p>
        <w:p w:rsidR="009009C0" w:rsidRPr="00795FC1" w:rsidRDefault="009009C0" w:rsidP="00795FC1">
          <w:pPr>
            <w:pStyle w:val="NormalWeb"/>
            <w:spacing w:before="0" w:beforeAutospacing="0" w:after="0" w:afterAutospacing="0"/>
            <w:jc w:val="both"/>
            <w:divId w:val="680813437"/>
          </w:pPr>
          <w:r w:rsidRPr="00795FC1">
            <w:t> </w:t>
          </w:r>
        </w:p>
        <w:p w:rsidR="009009C0" w:rsidRPr="00795FC1" w:rsidRDefault="009009C0" w:rsidP="00795FC1">
          <w:pPr>
            <w:pStyle w:val="NormalWeb"/>
            <w:spacing w:before="0" w:beforeAutospacing="0" w:after="0" w:afterAutospacing="0"/>
            <w:jc w:val="both"/>
            <w:divId w:val="680813437"/>
          </w:pPr>
          <w:r w:rsidRPr="00795FC1">
            <w:t>S.B. 1736 immunizes a business from civil liability against a claim arising out of not choosing to prohibit handguns. These protections are similar to those that the businesses already possess with respect to claims arising out of firearms being left in an employer's parking garage. The legislation does not impose any liability or legal burdens on business owners who choose to disallow firearms on their premises. (Original Author's / Sponsor's Statement of Intent)</w:t>
          </w:r>
        </w:p>
        <w:p w:rsidR="009009C0" w:rsidRPr="00D70925" w:rsidRDefault="009009C0" w:rsidP="00795FC1">
          <w:pPr>
            <w:spacing w:after="0" w:line="240" w:lineRule="auto"/>
            <w:jc w:val="both"/>
            <w:rPr>
              <w:rFonts w:eastAsia="Times New Roman" w:cs="Times New Roman"/>
              <w:bCs/>
              <w:szCs w:val="24"/>
            </w:rPr>
          </w:pPr>
        </w:p>
      </w:sdtContent>
    </w:sdt>
    <w:p w:rsidR="009009C0" w:rsidRDefault="009009C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1736 </w:t>
      </w:r>
      <w:bookmarkStart w:id="1" w:name="AmendsCurrentLaw"/>
      <w:bookmarkEnd w:id="1"/>
      <w:r>
        <w:rPr>
          <w:rFonts w:cs="Times New Roman"/>
          <w:szCs w:val="24"/>
        </w:rPr>
        <w:t>amends current law relating to the liability of a person who allows handguns to be carried on property owned, controlled, or managed by the person.</w:t>
      </w:r>
    </w:p>
    <w:p w:rsidR="009009C0" w:rsidRPr="008321B1" w:rsidRDefault="009009C0" w:rsidP="000F1DF9">
      <w:pPr>
        <w:spacing w:after="0" w:line="240" w:lineRule="auto"/>
        <w:jc w:val="both"/>
        <w:rPr>
          <w:rFonts w:eastAsia="Times New Roman" w:cs="Times New Roman"/>
          <w:szCs w:val="24"/>
        </w:rPr>
      </w:pPr>
    </w:p>
    <w:p w:rsidR="009009C0" w:rsidRPr="005C2A78" w:rsidRDefault="009009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D3C2CDCFB74184B863971F060AEB05"/>
          </w:placeholder>
        </w:sdtPr>
        <w:sdtContent>
          <w:r>
            <w:rPr>
              <w:rFonts w:eastAsia="Times New Roman" w:cs="Times New Roman"/>
              <w:b/>
              <w:szCs w:val="24"/>
              <w:u w:val="single"/>
            </w:rPr>
            <w:t>RULEMAKING AUTHORITY</w:t>
          </w:r>
        </w:sdtContent>
      </w:sdt>
    </w:p>
    <w:p w:rsidR="009009C0" w:rsidRPr="006529C4" w:rsidRDefault="009009C0" w:rsidP="00774EC7">
      <w:pPr>
        <w:spacing w:after="0" w:line="240" w:lineRule="auto"/>
        <w:jc w:val="both"/>
        <w:rPr>
          <w:rFonts w:cs="Times New Roman"/>
          <w:szCs w:val="24"/>
        </w:rPr>
      </w:pPr>
    </w:p>
    <w:p w:rsidR="009009C0" w:rsidRPr="006529C4" w:rsidRDefault="009009C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09C0" w:rsidRPr="006529C4" w:rsidRDefault="009009C0" w:rsidP="00774EC7">
      <w:pPr>
        <w:spacing w:after="0" w:line="240" w:lineRule="auto"/>
        <w:jc w:val="both"/>
        <w:rPr>
          <w:rFonts w:cs="Times New Roman"/>
          <w:szCs w:val="24"/>
        </w:rPr>
      </w:pPr>
    </w:p>
    <w:p w:rsidR="009009C0" w:rsidRPr="005C2A78" w:rsidRDefault="009009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9A5AEC69474B628AF4EC0BCF9E1CAF"/>
          </w:placeholder>
        </w:sdtPr>
        <w:sdtContent>
          <w:r>
            <w:rPr>
              <w:rFonts w:eastAsia="Times New Roman" w:cs="Times New Roman"/>
              <w:b/>
              <w:szCs w:val="24"/>
              <w:u w:val="single"/>
            </w:rPr>
            <w:t>SECTION BY SECTION ANALYSIS</w:t>
          </w:r>
        </w:sdtContent>
      </w:sdt>
    </w:p>
    <w:p w:rsidR="009009C0" w:rsidRPr="005C2A78" w:rsidRDefault="009009C0" w:rsidP="000F1DF9">
      <w:pPr>
        <w:spacing w:after="0" w:line="240" w:lineRule="auto"/>
        <w:jc w:val="both"/>
        <w:rPr>
          <w:rFonts w:eastAsia="Times New Roman" w:cs="Times New Roman"/>
          <w:szCs w:val="24"/>
        </w:rPr>
      </w:pPr>
    </w:p>
    <w:p w:rsidR="009009C0" w:rsidRDefault="009009C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95A, as follows:</w:t>
      </w:r>
    </w:p>
    <w:p w:rsidR="009009C0" w:rsidRDefault="009009C0" w:rsidP="000F1DF9">
      <w:pPr>
        <w:spacing w:after="0" w:line="240" w:lineRule="auto"/>
        <w:jc w:val="both"/>
        <w:rPr>
          <w:rFonts w:eastAsia="Times New Roman" w:cs="Times New Roman"/>
          <w:szCs w:val="24"/>
        </w:rPr>
      </w:pPr>
    </w:p>
    <w:p w:rsidR="009009C0" w:rsidRDefault="009009C0" w:rsidP="008321B1">
      <w:pPr>
        <w:spacing w:after="0" w:line="240" w:lineRule="auto"/>
        <w:jc w:val="center"/>
        <w:rPr>
          <w:rFonts w:eastAsia="Times New Roman" w:cs="Times New Roman"/>
          <w:szCs w:val="24"/>
        </w:rPr>
      </w:pPr>
      <w:r>
        <w:rPr>
          <w:rFonts w:eastAsia="Times New Roman" w:cs="Times New Roman"/>
          <w:szCs w:val="24"/>
        </w:rPr>
        <w:t>CHAPTER 95A. LIMITED LIABILITY FOR CERTAIN PERSONS WHO ALLOW HANDGUNS</w:t>
      </w:r>
    </w:p>
    <w:p w:rsidR="009009C0" w:rsidRDefault="009009C0" w:rsidP="008321B1">
      <w:pPr>
        <w:spacing w:after="0" w:line="240" w:lineRule="auto"/>
        <w:jc w:val="center"/>
        <w:rPr>
          <w:rFonts w:eastAsia="Times New Roman" w:cs="Times New Roman"/>
          <w:szCs w:val="24"/>
        </w:rPr>
      </w:pPr>
    </w:p>
    <w:p w:rsidR="009009C0" w:rsidRDefault="009009C0" w:rsidP="008321B1">
      <w:pPr>
        <w:spacing w:after="0" w:line="240" w:lineRule="auto"/>
        <w:ind w:left="720"/>
        <w:jc w:val="both"/>
        <w:rPr>
          <w:rFonts w:eastAsia="Times New Roman" w:cs="Times New Roman"/>
          <w:szCs w:val="24"/>
        </w:rPr>
      </w:pPr>
      <w:r>
        <w:rPr>
          <w:rFonts w:eastAsia="Times New Roman" w:cs="Times New Roman"/>
          <w:szCs w:val="24"/>
        </w:rPr>
        <w:t>Sec. 95A.001. DEFINITION. Defines "license holder."</w:t>
      </w:r>
    </w:p>
    <w:p w:rsidR="009009C0" w:rsidRDefault="009009C0" w:rsidP="008321B1">
      <w:pPr>
        <w:spacing w:after="0" w:line="240" w:lineRule="auto"/>
        <w:ind w:left="720"/>
        <w:jc w:val="both"/>
        <w:rPr>
          <w:rFonts w:eastAsia="Times New Roman" w:cs="Times New Roman"/>
          <w:szCs w:val="24"/>
        </w:rPr>
      </w:pPr>
    </w:p>
    <w:p w:rsidR="009009C0" w:rsidRPr="005C2A78" w:rsidRDefault="009009C0" w:rsidP="00795FC1">
      <w:pPr>
        <w:spacing w:after="0" w:line="240" w:lineRule="auto"/>
        <w:ind w:left="720"/>
        <w:jc w:val="both"/>
        <w:rPr>
          <w:rFonts w:eastAsia="Times New Roman" w:cs="Times New Roman"/>
          <w:szCs w:val="24"/>
        </w:rPr>
      </w:pPr>
      <w:r>
        <w:rPr>
          <w:rFonts w:eastAsia="Times New Roman" w:cs="Times New Roman"/>
          <w:szCs w:val="24"/>
        </w:rPr>
        <w:t xml:space="preserve">Sec. 95A.002. LIMITED LIABILITY FOR CERTAIN PERSONS WHO ALLOW HANDGUNS. Provides that a person, including a business or other entity, who owns, controls, or manages property and who has authority to forbid the carrying of handguns on the property is immune from civil liability with respect to any claim that is based on the person's failure to exercise the option to forbid the carrying of handguns by a license holder on the property by providing notice under Sections 30.06 (Trespass by License Holder with a Concealed Handgun) and 30.07 (Trespass by License Holder with an Openly Carried Handgun), Penal Code.  </w:t>
      </w:r>
    </w:p>
    <w:p w:rsidR="009009C0" w:rsidRPr="005C2A78" w:rsidRDefault="009009C0" w:rsidP="000F1DF9">
      <w:pPr>
        <w:spacing w:after="0" w:line="240" w:lineRule="auto"/>
        <w:jc w:val="both"/>
        <w:rPr>
          <w:rFonts w:eastAsia="Times New Roman" w:cs="Times New Roman"/>
          <w:szCs w:val="24"/>
        </w:rPr>
      </w:pPr>
    </w:p>
    <w:p w:rsidR="009009C0" w:rsidRPr="005C2A78" w:rsidRDefault="009009C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95A, Civil Practice and Remedies Code, as added by this Act, does not apply to a cause of action that accrued before the effective date of this Act. Provides that a cause of action that accrued before the effective date of this Act is governed by the law applicable to the cause of action immediately before that date, and the former law is continued in effect for that purpose. </w:t>
      </w:r>
    </w:p>
    <w:p w:rsidR="009009C0" w:rsidRPr="005C2A78" w:rsidRDefault="009009C0" w:rsidP="000F1DF9">
      <w:pPr>
        <w:spacing w:after="0" w:line="240" w:lineRule="auto"/>
        <w:jc w:val="both"/>
        <w:rPr>
          <w:rFonts w:eastAsia="Times New Roman" w:cs="Times New Roman"/>
          <w:szCs w:val="24"/>
        </w:rPr>
      </w:pPr>
    </w:p>
    <w:p w:rsidR="009009C0" w:rsidRPr="005C2A78" w:rsidRDefault="009009C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9009C0" w:rsidRPr="006529C4" w:rsidRDefault="009009C0" w:rsidP="00774EC7">
      <w:pPr>
        <w:spacing w:after="0" w:line="240" w:lineRule="auto"/>
        <w:jc w:val="both"/>
      </w:pPr>
    </w:p>
    <w:sectPr w:rsidR="009009C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6A" w:rsidRDefault="0046126A" w:rsidP="000F1DF9">
      <w:pPr>
        <w:spacing w:after="0" w:line="240" w:lineRule="auto"/>
      </w:pPr>
      <w:r>
        <w:separator/>
      </w:r>
    </w:p>
  </w:endnote>
  <w:endnote w:type="continuationSeparator" w:id="0">
    <w:p w:rsidR="0046126A" w:rsidRDefault="004612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2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09C0">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09C0">
                <w:rPr>
                  <w:sz w:val="20"/>
                  <w:szCs w:val="20"/>
                </w:rPr>
                <w:t>C.S.S.B. 1736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09C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2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09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09C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6A" w:rsidRDefault="0046126A" w:rsidP="000F1DF9">
      <w:pPr>
        <w:spacing w:after="0" w:line="240" w:lineRule="auto"/>
      </w:pPr>
      <w:r>
        <w:separator/>
      </w:r>
    </w:p>
  </w:footnote>
  <w:footnote w:type="continuationSeparator" w:id="0">
    <w:p w:rsidR="0046126A" w:rsidRDefault="004612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26A"/>
    <w:rsid w:val="00503AD0"/>
    <w:rsid w:val="005320AA"/>
    <w:rsid w:val="00544B9F"/>
    <w:rsid w:val="00585C31"/>
    <w:rsid w:val="005A7918"/>
    <w:rsid w:val="005E0AC7"/>
    <w:rsid w:val="005F46D7"/>
    <w:rsid w:val="00605CA0"/>
    <w:rsid w:val="006529C4"/>
    <w:rsid w:val="006D756B"/>
    <w:rsid w:val="00774EC7"/>
    <w:rsid w:val="00833061"/>
    <w:rsid w:val="008A6859"/>
    <w:rsid w:val="009009C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9C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09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7890" w:rsidP="0094789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6C0F6D0854424EAD840B2758B7B233"/>
        <w:category>
          <w:name w:val="General"/>
          <w:gallery w:val="placeholder"/>
        </w:category>
        <w:types>
          <w:type w:val="bbPlcHdr"/>
        </w:types>
        <w:behaviors>
          <w:behavior w:val="content"/>
        </w:behaviors>
        <w:guid w:val="{865BF120-B747-44E2-8C4D-03FC64DC9244}"/>
      </w:docPartPr>
      <w:docPartBody>
        <w:p w:rsidR="00000000" w:rsidRDefault="00160DE8"/>
      </w:docPartBody>
    </w:docPart>
    <w:docPart>
      <w:docPartPr>
        <w:name w:val="8AE98E6915DB462787147B5C298AF774"/>
        <w:category>
          <w:name w:val="General"/>
          <w:gallery w:val="placeholder"/>
        </w:category>
        <w:types>
          <w:type w:val="bbPlcHdr"/>
        </w:types>
        <w:behaviors>
          <w:behavior w:val="content"/>
        </w:behaviors>
        <w:guid w:val="{5ED9F4F3-B2FA-413B-9A43-48BF47700EF4}"/>
      </w:docPartPr>
      <w:docPartBody>
        <w:p w:rsidR="00000000" w:rsidRDefault="00160DE8"/>
      </w:docPartBody>
    </w:docPart>
    <w:docPart>
      <w:docPartPr>
        <w:name w:val="69254B7E712145549C8458E2FA8CB7D2"/>
        <w:category>
          <w:name w:val="General"/>
          <w:gallery w:val="placeholder"/>
        </w:category>
        <w:types>
          <w:type w:val="bbPlcHdr"/>
        </w:types>
        <w:behaviors>
          <w:behavior w:val="content"/>
        </w:behaviors>
        <w:guid w:val="{70E9FFBA-9231-477A-9530-736EB03FCF46}"/>
      </w:docPartPr>
      <w:docPartBody>
        <w:p w:rsidR="00000000" w:rsidRDefault="00160DE8"/>
      </w:docPartBody>
    </w:docPart>
    <w:docPart>
      <w:docPartPr>
        <w:name w:val="24903AFCC8BE44F39AB6874A6A38B7F9"/>
        <w:category>
          <w:name w:val="General"/>
          <w:gallery w:val="placeholder"/>
        </w:category>
        <w:types>
          <w:type w:val="bbPlcHdr"/>
        </w:types>
        <w:behaviors>
          <w:behavior w:val="content"/>
        </w:behaviors>
        <w:guid w:val="{50D665EB-3011-4ABC-9B20-C69723326622}"/>
      </w:docPartPr>
      <w:docPartBody>
        <w:p w:rsidR="00000000" w:rsidRDefault="00160DE8"/>
      </w:docPartBody>
    </w:docPart>
    <w:docPart>
      <w:docPartPr>
        <w:name w:val="816CCEED5A464F7487A346ACA3A94E38"/>
        <w:category>
          <w:name w:val="General"/>
          <w:gallery w:val="placeholder"/>
        </w:category>
        <w:types>
          <w:type w:val="bbPlcHdr"/>
        </w:types>
        <w:behaviors>
          <w:behavior w:val="content"/>
        </w:behaviors>
        <w:guid w:val="{F34105FD-38E4-4E1A-9929-9F0443527572}"/>
      </w:docPartPr>
      <w:docPartBody>
        <w:p w:rsidR="00000000" w:rsidRDefault="00160DE8"/>
      </w:docPartBody>
    </w:docPart>
    <w:docPart>
      <w:docPartPr>
        <w:name w:val="80ABDFD7FA8046B98B6F8A255B142535"/>
        <w:category>
          <w:name w:val="General"/>
          <w:gallery w:val="placeholder"/>
        </w:category>
        <w:types>
          <w:type w:val="bbPlcHdr"/>
        </w:types>
        <w:behaviors>
          <w:behavior w:val="content"/>
        </w:behaviors>
        <w:guid w:val="{F9C12D46-8274-494E-913B-D4ECAD56CC41}"/>
      </w:docPartPr>
      <w:docPartBody>
        <w:p w:rsidR="00000000" w:rsidRDefault="00160DE8"/>
      </w:docPartBody>
    </w:docPart>
    <w:docPart>
      <w:docPartPr>
        <w:name w:val="D0020E32351744758E89B504B37A9477"/>
        <w:category>
          <w:name w:val="General"/>
          <w:gallery w:val="placeholder"/>
        </w:category>
        <w:types>
          <w:type w:val="bbPlcHdr"/>
        </w:types>
        <w:behaviors>
          <w:behavior w:val="content"/>
        </w:behaviors>
        <w:guid w:val="{BC00934A-E615-44D6-8CD4-F9FC9C7A6B7E}"/>
      </w:docPartPr>
      <w:docPartBody>
        <w:p w:rsidR="00000000" w:rsidRDefault="00160DE8"/>
      </w:docPartBody>
    </w:docPart>
    <w:docPart>
      <w:docPartPr>
        <w:name w:val="353957A06DA64D7EA5B65DB1EFE06A32"/>
        <w:category>
          <w:name w:val="General"/>
          <w:gallery w:val="placeholder"/>
        </w:category>
        <w:types>
          <w:type w:val="bbPlcHdr"/>
        </w:types>
        <w:behaviors>
          <w:behavior w:val="content"/>
        </w:behaviors>
        <w:guid w:val="{6CA78E0C-9DE6-41A7-87CF-6103796C831B}"/>
      </w:docPartPr>
      <w:docPartBody>
        <w:p w:rsidR="00000000" w:rsidRDefault="00160DE8"/>
      </w:docPartBody>
    </w:docPart>
    <w:docPart>
      <w:docPartPr>
        <w:name w:val="528FFDC4A5104FB5B3D571FA918777A7"/>
        <w:category>
          <w:name w:val="General"/>
          <w:gallery w:val="placeholder"/>
        </w:category>
        <w:types>
          <w:type w:val="bbPlcHdr"/>
        </w:types>
        <w:behaviors>
          <w:behavior w:val="content"/>
        </w:behaviors>
        <w:guid w:val="{3217C0FD-D38D-4780-8C91-D3F7F781E18C}"/>
      </w:docPartPr>
      <w:docPartBody>
        <w:p w:rsidR="00000000" w:rsidRDefault="00947890" w:rsidP="00947890">
          <w:pPr>
            <w:pStyle w:val="528FFDC4A5104FB5B3D571FA918777A7"/>
          </w:pPr>
          <w:r w:rsidRPr="00A30DD1">
            <w:rPr>
              <w:rStyle w:val="PlaceholderText"/>
            </w:rPr>
            <w:t>Click here to enter a date.</w:t>
          </w:r>
        </w:p>
      </w:docPartBody>
    </w:docPart>
    <w:docPart>
      <w:docPartPr>
        <w:name w:val="BDF05E0B0B674E88B1D65D4E752ACAE6"/>
        <w:category>
          <w:name w:val="General"/>
          <w:gallery w:val="placeholder"/>
        </w:category>
        <w:types>
          <w:type w:val="bbPlcHdr"/>
        </w:types>
        <w:behaviors>
          <w:behavior w:val="content"/>
        </w:behaviors>
        <w:guid w:val="{88C0223C-E0B0-4E34-BB6E-2F110513C1B9}"/>
      </w:docPartPr>
      <w:docPartBody>
        <w:p w:rsidR="00000000" w:rsidRDefault="00160DE8"/>
      </w:docPartBody>
    </w:docPart>
    <w:docPart>
      <w:docPartPr>
        <w:name w:val="95D5D20309994ED4B889CCAB997FDD51"/>
        <w:category>
          <w:name w:val="General"/>
          <w:gallery w:val="placeholder"/>
        </w:category>
        <w:types>
          <w:type w:val="bbPlcHdr"/>
        </w:types>
        <w:behaviors>
          <w:behavior w:val="content"/>
        </w:behaviors>
        <w:guid w:val="{57F3FF24-C066-47B2-A6FC-E8227745350B}"/>
      </w:docPartPr>
      <w:docPartBody>
        <w:p w:rsidR="00000000" w:rsidRDefault="00160DE8"/>
      </w:docPartBody>
    </w:docPart>
    <w:docPart>
      <w:docPartPr>
        <w:name w:val="360E50AD51034AF6B40A8B5A4F0698FF"/>
        <w:category>
          <w:name w:val="General"/>
          <w:gallery w:val="placeholder"/>
        </w:category>
        <w:types>
          <w:type w:val="bbPlcHdr"/>
        </w:types>
        <w:behaviors>
          <w:behavior w:val="content"/>
        </w:behaviors>
        <w:guid w:val="{441CD1A0-11FC-481C-8999-985942D46576}"/>
      </w:docPartPr>
      <w:docPartBody>
        <w:p w:rsidR="00000000" w:rsidRDefault="00947890" w:rsidP="00947890">
          <w:pPr>
            <w:pStyle w:val="360E50AD51034AF6B40A8B5A4F0698FF"/>
          </w:pPr>
          <w:r>
            <w:rPr>
              <w:rFonts w:eastAsia="Times New Roman" w:cs="Times New Roman"/>
              <w:bCs/>
              <w:szCs w:val="24"/>
            </w:rPr>
            <w:t xml:space="preserve"> </w:t>
          </w:r>
        </w:p>
      </w:docPartBody>
    </w:docPart>
    <w:docPart>
      <w:docPartPr>
        <w:name w:val="10D3C2CDCFB74184B863971F060AEB05"/>
        <w:category>
          <w:name w:val="General"/>
          <w:gallery w:val="placeholder"/>
        </w:category>
        <w:types>
          <w:type w:val="bbPlcHdr"/>
        </w:types>
        <w:behaviors>
          <w:behavior w:val="content"/>
        </w:behaviors>
        <w:guid w:val="{DA81C80D-79F8-4956-BA54-60C649FD7FBA}"/>
      </w:docPartPr>
      <w:docPartBody>
        <w:p w:rsidR="00000000" w:rsidRDefault="00160DE8"/>
      </w:docPartBody>
    </w:docPart>
    <w:docPart>
      <w:docPartPr>
        <w:name w:val="A39A5AEC69474B628AF4EC0BCF9E1CAF"/>
        <w:category>
          <w:name w:val="General"/>
          <w:gallery w:val="placeholder"/>
        </w:category>
        <w:types>
          <w:type w:val="bbPlcHdr"/>
        </w:types>
        <w:behaviors>
          <w:behavior w:val="content"/>
        </w:behaviors>
        <w:guid w:val="{4DE4C372-6F37-4682-9C76-2D91A7CE82EE}"/>
      </w:docPartPr>
      <w:docPartBody>
        <w:p w:rsidR="00000000" w:rsidRDefault="00160D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DE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7890"/>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8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7890"/>
    <w:rPr>
      <w:rFonts w:ascii="Times New Roman" w:hAnsi="Times New Roman"/>
      <w:sz w:val="24"/>
    </w:rPr>
  </w:style>
  <w:style w:type="paragraph" w:customStyle="1" w:styleId="487D89B4F8B34DB4967D41FE18F7F88D7">
    <w:name w:val="487D89B4F8B34DB4967D41FE18F7F88D7"/>
    <w:rsid w:val="00947890"/>
    <w:rPr>
      <w:rFonts w:ascii="Times New Roman" w:hAnsi="Times New Roman"/>
      <w:sz w:val="24"/>
    </w:rPr>
  </w:style>
  <w:style w:type="paragraph" w:customStyle="1" w:styleId="AE2570ED5D764CD7AF9686706F550F4620">
    <w:name w:val="AE2570ED5D764CD7AF9686706F550F4620"/>
    <w:rsid w:val="00947890"/>
    <w:pPr>
      <w:tabs>
        <w:tab w:val="center" w:pos="4680"/>
        <w:tab w:val="right" w:pos="9360"/>
      </w:tabs>
      <w:spacing w:after="0" w:line="240" w:lineRule="auto"/>
    </w:pPr>
    <w:rPr>
      <w:rFonts w:ascii="Times New Roman" w:hAnsi="Times New Roman"/>
      <w:sz w:val="24"/>
    </w:rPr>
  </w:style>
  <w:style w:type="paragraph" w:customStyle="1" w:styleId="528FFDC4A5104FB5B3D571FA918777A7">
    <w:name w:val="528FFDC4A5104FB5B3D571FA918777A7"/>
    <w:rsid w:val="00947890"/>
  </w:style>
  <w:style w:type="paragraph" w:customStyle="1" w:styleId="360E50AD51034AF6B40A8B5A4F0698FF">
    <w:name w:val="360E50AD51034AF6B40A8B5A4F0698FF"/>
    <w:rsid w:val="009478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8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7890"/>
    <w:rPr>
      <w:rFonts w:ascii="Times New Roman" w:hAnsi="Times New Roman"/>
      <w:sz w:val="24"/>
    </w:rPr>
  </w:style>
  <w:style w:type="paragraph" w:customStyle="1" w:styleId="487D89B4F8B34DB4967D41FE18F7F88D7">
    <w:name w:val="487D89B4F8B34DB4967D41FE18F7F88D7"/>
    <w:rsid w:val="00947890"/>
    <w:rPr>
      <w:rFonts w:ascii="Times New Roman" w:hAnsi="Times New Roman"/>
      <w:sz w:val="24"/>
    </w:rPr>
  </w:style>
  <w:style w:type="paragraph" w:customStyle="1" w:styleId="AE2570ED5D764CD7AF9686706F550F4620">
    <w:name w:val="AE2570ED5D764CD7AF9686706F550F4620"/>
    <w:rsid w:val="00947890"/>
    <w:pPr>
      <w:tabs>
        <w:tab w:val="center" w:pos="4680"/>
        <w:tab w:val="right" w:pos="9360"/>
      </w:tabs>
      <w:spacing w:after="0" w:line="240" w:lineRule="auto"/>
    </w:pPr>
    <w:rPr>
      <w:rFonts w:ascii="Times New Roman" w:hAnsi="Times New Roman"/>
      <w:sz w:val="24"/>
    </w:rPr>
  </w:style>
  <w:style w:type="paragraph" w:customStyle="1" w:styleId="528FFDC4A5104FB5B3D571FA918777A7">
    <w:name w:val="528FFDC4A5104FB5B3D571FA918777A7"/>
    <w:rsid w:val="00947890"/>
  </w:style>
  <w:style w:type="paragraph" w:customStyle="1" w:styleId="360E50AD51034AF6B40A8B5A4F0698FF">
    <w:name w:val="360E50AD51034AF6B40A8B5A4F0698FF"/>
    <w:rsid w:val="00947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D05F43-BFBA-491E-BF02-89D4E25D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408</Words>
  <Characters>2331</Characters>
  <Application>Microsoft Office Word</Application>
  <DocSecurity>0</DocSecurity>
  <Lines>19</Lines>
  <Paragraphs>5</Paragraphs>
  <ScaleCrop>false</ScaleCrop>
  <Company>Texas Legislative Council</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2017-04-05T21:03:00Z</cp:lastPrinted>
  <dcterms:created xsi:type="dcterms:W3CDTF">2015-05-29T14:24:00Z</dcterms:created>
  <dcterms:modified xsi:type="dcterms:W3CDTF">2017-04-05T21:07:00Z</dcterms:modified>
</cp:coreProperties>
</file>

<file path=docProps/custom.xml><?xml version="1.0" encoding="utf-8"?>
<op:Properties xmlns:vt="http://schemas.openxmlformats.org/officeDocument/2006/docPropsVTypes" xmlns:op="http://schemas.openxmlformats.org/officeDocument/2006/custom-properties"/>
</file>